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E7F0F">
        <w:rPr>
          <w:b/>
          <w:bCs/>
          <w:sz w:val="28"/>
          <w:szCs w:val="28"/>
        </w:rPr>
        <w:t>Кирпильское</w:t>
      </w:r>
      <w:proofErr w:type="spellEnd"/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3A68D6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proofErr w:type="spellStart"/>
            <w:r w:rsidR="003A68D6">
              <w:rPr>
                <w:sz w:val="28"/>
                <w:szCs w:val="28"/>
              </w:rPr>
              <w:t>ст</w:t>
            </w:r>
            <w:proofErr w:type="gramStart"/>
            <w:r w:rsidR="003A68D6">
              <w:rPr>
                <w:sz w:val="28"/>
                <w:szCs w:val="28"/>
              </w:rPr>
              <w:t>.Л</w:t>
            </w:r>
            <w:proofErr w:type="gramEnd"/>
            <w:r w:rsidR="003A68D6">
              <w:rPr>
                <w:sz w:val="28"/>
                <w:szCs w:val="28"/>
              </w:rPr>
              <w:t>адожская</w:t>
            </w:r>
            <w:proofErr w:type="spellEnd"/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6E7F0F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proofErr w:type="spellStart"/>
            <w:r w:rsidR="006E7F0F">
              <w:rPr>
                <w:color w:val="000000"/>
                <w:sz w:val="28"/>
                <w:szCs w:val="28"/>
              </w:rPr>
              <w:t>Кирпильскому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A650D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50DF">
              <w:rPr>
                <w:sz w:val="28"/>
                <w:szCs w:val="28"/>
              </w:rPr>
              <w:t>1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A650D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50DF">
              <w:rPr>
                <w:sz w:val="28"/>
                <w:szCs w:val="28"/>
              </w:rPr>
              <w:t>3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50DF">
              <w:rPr>
                <w:sz w:val="28"/>
                <w:szCs w:val="28"/>
              </w:rPr>
              <w:t>4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proofErr w:type="spellStart"/>
      <w:r w:rsidR="002B4C0E">
        <w:rPr>
          <w:b w:val="0"/>
          <w:i w:val="0"/>
          <w:sz w:val="28"/>
          <w:szCs w:val="28"/>
        </w:rPr>
        <w:t>Кирпильское</w:t>
      </w:r>
      <w:proofErr w:type="spellEnd"/>
      <w:r w:rsidR="002B4C0E">
        <w:rPr>
          <w:b w:val="0"/>
          <w:i w:val="0"/>
          <w:sz w:val="28"/>
          <w:szCs w:val="28"/>
        </w:rPr>
        <w:t xml:space="preserve"> </w:t>
      </w:r>
      <w:r w:rsidR="002B572C">
        <w:rPr>
          <w:b w:val="0"/>
          <w:i w:val="0"/>
          <w:sz w:val="28"/>
          <w:szCs w:val="28"/>
        </w:rPr>
        <w:t>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0E" w:rsidRDefault="002138AE" w:rsidP="002B4C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8D6">
        <w:rPr>
          <w:sz w:val="28"/>
          <w:szCs w:val="28"/>
        </w:rPr>
        <w:t xml:space="preserve">        </w:t>
      </w:r>
      <w:r w:rsidR="002B4C0E">
        <w:rPr>
          <w:sz w:val="28"/>
          <w:szCs w:val="28"/>
        </w:rPr>
        <w:t xml:space="preserve">          </w:t>
      </w:r>
      <w:proofErr w:type="spellStart"/>
      <w:r w:rsidR="002B4C0E">
        <w:rPr>
          <w:sz w:val="28"/>
          <w:szCs w:val="28"/>
        </w:rPr>
        <w:t>Кирпильское</w:t>
      </w:r>
      <w:proofErr w:type="spellEnd"/>
      <w:r w:rsidR="002B4C0E">
        <w:rPr>
          <w:sz w:val="28"/>
          <w:szCs w:val="28"/>
        </w:rPr>
        <w:t xml:space="preserve"> </w:t>
      </w:r>
      <w:r w:rsidR="002B4C0E" w:rsidRPr="00341092">
        <w:rPr>
          <w:sz w:val="28"/>
          <w:szCs w:val="28"/>
        </w:rPr>
        <w:t>сельское</w:t>
      </w:r>
      <w:r w:rsidR="002B4C0E">
        <w:rPr>
          <w:sz w:val="28"/>
          <w:szCs w:val="28"/>
        </w:rPr>
        <w:t xml:space="preserve"> поселение </w:t>
      </w:r>
      <w:proofErr w:type="spellStart"/>
      <w:r w:rsidR="002B4C0E">
        <w:rPr>
          <w:sz w:val="28"/>
          <w:szCs w:val="28"/>
        </w:rPr>
        <w:t>Усть-Лабинского</w:t>
      </w:r>
      <w:proofErr w:type="spellEnd"/>
      <w:r w:rsidR="002B4C0E">
        <w:rPr>
          <w:sz w:val="28"/>
          <w:szCs w:val="28"/>
        </w:rPr>
        <w:t xml:space="preserve">  района Краснодарского края </w:t>
      </w:r>
      <w:r w:rsidR="002B4C0E" w:rsidRPr="00341092">
        <w:rPr>
          <w:sz w:val="28"/>
          <w:szCs w:val="28"/>
        </w:rPr>
        <w:t>включает в себя</w:t>
      </w:r>
      <w:r w:rsidR="002B4C0E">
        <w:rPr>
          <w:sz w:val="28"/>
          <w:szCs w:val="28"/>
        </w:rPr>
        <w:t xml:space="preserve"> только станицу </w:t>
      </w:r>
      <w:proofErr w:type="spellStart"/>
      <w:r w:rsidR="002B4C0E">
        <w:rPr>
          <w:sz w:val="28"/>
          <w:szCs w:val="28"/>
        </w:rPr>
        <w:t>Кирпильскую</w:t>
      </w:r>
      <w:proofErr w:type="spellEnd"/>
      <w:r w:rsidR="002B4C0E">
        <w:rPr>
          <w:sz w:val="28"/>
          <w:szCs w:val="28"/>
        </w:rPr>
        <w:t>.</w:t>
      </w:r>
    </w:p>
    <w:p w:rsidR="002B4C0E" w:rsidRDefault="002B4C0E" w:rsidP="002B4C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ирпильская</w:t>
      </w:r>
      <w:proofErr w:type="spellEnd"/>
      <w:r>
        <w:rPr>
          <w:sz w:val="28"/>
          <w:szCs w:val="28"/>
        </w:rPr>
        <w:t xml:space="preserve"> газифицирована.</w:t>
      </w:r>
    </w:p>
    <w:p w:rsidR="002B4C0E" w:rsidRDefault="002B4C0E" w:rsidP="002B4C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Газоснабжение населенного пункта осуществляется от </w:t>
      </w:r>
      <w:r w:rsidRPr="00B475F7">
        <w:rPr>
          <w:sz w:val="28"/>
          <w:szCs w:val="28"/>
        </w:rPr>
        <w:t xml:space="preserve">ГРС </w:t>
      </w:r>
      <w:proofErr w:type="gramStart"/>
      <w:r w:rsidRPr="00B475F7">
        <w:rPr>
          <w:sz w:val="28"/>
          <w:szCs w:val="28"/>
        </w:rPr>
        <w:t>Ладожская</w:t>
      </w:r>
      <w:proofErr w:type="gramEnd"/>
      <w:r w:rsidRPr="00B475F7">
        <w:rPr>
          <w:sz w:val="28"/>
          <w:szCs w:val="28"/>
        </w:rPr>
        <w:t>.</w:t>
      </w:r>
    </w:p>
    <w:p w:rsidR="002B4C0E" w:rsidRDefault="002B4C0E" w:rsidP="002B4C0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Давление газа на выходе из </w:t>
      </w:r>
      <w:r w:rsidRPr="00B475F7">
        <w:rPr>
          <w:sz w:val="28"/>
          <w:szCs w:val="28"/>
        </w:rPr>
        <w:t>ГРС</w:t>
      </w:r>
      <w:r w:rsidRPr="00B475F7">
        <w:t xml:space="preserve"> </w:t>
      </w:r>
      <w:proofErr w:type="gramStart"/>
      <w:r>
        <w:rPr>
          <w:sz w:val="28"/>
          <w:szCs w:val="28"/>
        </w:rPr>
        <w:t>Ладожская</w:t>
      </w:r>
      <w:proofErr w:type="gramEnd"/>
      <w:r>
        <w:rPr>
          <w:sz w:val="28"/>
          <w:szCs w:val="28"/>
        </w:rPr>
        <w:t xml:space="preserve"> – </w:t>
      </w:r>
      <w:r w:rsidRPr="00072653">
        <w:rPr>
          <w:sz w:val="28"/>
          <w:szCs w:val="28"/>
        </w:rPr>
        <w:t>0,</w:t>
      </w:r>
      <w:r w:rsidR="00350136">
        <w:rPr>
          <w:sz w:val="28"/>
          <w:szCs w:val="28"/>
        </w:rPr>
        <w:t>3</w:t>
      </w:r>
      <w:r w:rsidRPr="00072653">
        <w:rPr>
          <w:sz w:val="28"/>
          <w:szCs w:val="28"/>
        </w:rPr>
        <w:t xml:space="preserve"> Мпа.</w:t>
      </w:r>
      <w:r>
        <w:rPr>
          <w:sz w:val="28"/>
          <w:szCs w:val="28"/>
        </w:rPr>
        <w:t xml:space="preserve"> </w:t>
      </w:r>
    </w:p>
    <w:p w:rsidR="002B572C" w:rsidRDefault="002B572C" w:rsidP="002B4C0E">
      <w:pPr>
        <w:spacing w:before="0" w:after="0"/>
        <w:rPr>
          <w:sz w:val="28"/>
          <w:szCs w:val="28"/>
        </w:rPr>
      </w:pPr>
    </w:p>
    <w:p w:rsidR="003A68D6" w:rsidRDefault="003A68D6" w:rsidP="003A68D6">
      <w:pPr>
        <w:spacing w:before="0" w:after="0"/>
        <w:rPr>
          <w:sz w:val="28"/>
          <w:szCs w:val="28"/>
        </w:rPr>
      </w:pPr>
    </w:p>
    <w:p w:rsidR="003A68D6" w:rsidRPr="00B27718" w:rsidRDefault="003A68D6" w:rsidP="003A68D6">
      <w:pPr>
        <w:spacing w:before="0" w:after="0"/>
        <w:rPr>
          <w:sz w:val="28"/>
          <w:szCs w:val="28"/>
        </w:rPr>
      </w:pPr>
    </w:p>
    <w:p w:rsidR="003A68D6" w:rsidRDefault="003A68D6" w:rsidP="002B4C0E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lastRenderedPageBreak/>
        <w:t xml:space="preserve">Существующая  потребность в газе по </w:t>
      </w:r>
      <w:proofErr w:type="spellStart"/>
      <w:r w:rsidR="002B4C0E">
        <w:rPr>
          <w:sz w:val="28"/>
          <w:szCs w:val="28"/>
        </w:rPr>
        <w:t>Кирпильскому</w:t>
      </w:r>
      <w:proofErr w:type="spellEnd"/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2B4C0E" w:rsidRPr="008C3C37" w:rsidRDefault="002B4C0E" w:rsidP="002B4C0E">
      <w:pPr>
        <w:ind w:firstLine="708"/>
        <w:rPr>
          <w:sz w:val="28"/>
          <w:szCs w:val="28"/>
        </w:rPr>
      </w:pPr>
      <w:r w:rsidRPr="008C3C37">
        <w:rPr>
          <w:sz w:val="28"/>
          <w:szCs w:val="28"/>
        </w:rPr>
        <w:t>- 5880,3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/ч или 8600,2 тыс.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/год, в том числе:</w:t>
      </w:r>
    </w:p>
    <w:p w:rsidR="002B4C0E" w:rsidRPr="008C3C37" w:rsidRDefault="002B4C0E" w:rsidP="002B4C0E">
      <w:pPr>
        <w:ind w:firstLine="708"/>
        <w:rPr>
          <w:sz w:val="28"/>
          <w:szCs w:val="28"/>
        </w:rPr>
      </w:pPr>
      <w:r w:rsidRPr="008C3C37">
        <w:rPr>
          <w:sz w:val="28"/>
          <w:szCs w:val="28"/>
        </w:rPr>
        <w:t>- на  нужды населения – 5764,0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/ч или 8386,8 тыс.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/год;</w:t>
      </w:r>
    </w:p>
    <w:p w:rsidR="002B4C0E" w:rsidRPr="008C3C37" w:rsidRDefault="002B4C0E" w:rsidP="002B4C0E">
      <w:pPr>
        <w:ind w:firstLine="708"/>
        <w:rPr>
          <w:sz w:val="28"/>
          <w:szCs w:val="28"/>
        </w:rPr>
      </w:pPr>
      <w:r w:rsidRPr="008C3C37">
        <w:rPr>
          <w:sz w:val="28"/>
          <w:szCs w:val="28"/>
        </w:rPr>
        <w:t>- на нужды котельной – 116,3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/ч  или 213,4 тыс.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/год.</w:t>
      </w:r>
    </w:p>
    <w:p w:rsidR="00326CE3" w:rsidRDefault="003A68D6" w:rsidP="003A68D6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>Существующее количество установленных газораспределительных пунктов и их характеристика по газифицированным населенным пунктам,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718">
        <w:rPr>
          <w:rFonts w:ascii="Times New Roman" w:hAnsi="Times New Roman" w:cs="Times New Roman"/>
          <w:sz w:val="28"/>
          <w:szCs w:val="28"/>
        </w:rPr>
        <w:t>характеристика существующих газораспределительных сетей по поселкам, составлены по материалам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A68D6" w:rsidRDefault="003A68D6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proofErr w:type="spellStart"/>
      <w:r w:rsidR="00350136">
        <w:rPr>
          <w:rFonts w:ascii="Times New Roman" w:hAnsi="Times New Roman"/>
          <w:szCs w:val="28"/>
        </w:rPr>
        <w:t>Кирпильском</w:t>
      </w:r>
      <w:proofErr w:type="spellEnd"/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proofErr w:type="spellStart"/>
      <w:r w:rsidR="00350136"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proofErr w:type="spellStart"/>
      <w:r w:rsidR="00350136"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При проектировании системы газоснабжения крупных и промышленных потребителей необходимо учитывать возможность перевода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3A68D6" w:rsidRDefault="003A68D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proofErr w:type="spellStart"/>
      <w:r w:rsidR="00350136">
        <w:rPr>
          <w:sz w:val="28"/>
          <w:szCs w:val="28"/>
        </w:rPr>
        <w:t>Кирпильском</w:t>
      </w:r>
      <w:proofErr w:type="spellEnd"/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proofErr w:type="spellStart"/>
      <w:r w:rsidR="00350136">
        <w:rPr>
          <w:sz w:val="28"/>
          <w:szCs w:val="28"/>
        </w:rPr>
        <w:t>Кирпильского</w:t>
      </w:r>
      <w:proofErr w:type="spellEnd"/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proofErr w:type="spellStart"/>
      <w:r w:rsidR="003A68D6">
        <w:rPr>
          <w:sz w:val="28"/>
          <w:szCs w:val="28"/>
        </w:rPr>
        <w:t>ст</w:t>
      </w:r>
      <w:proofErr w:type="gramStart"/>
      <w:r w:rsidR="003A68D6">
        <w:rPr>
          <w:sz w:val="28"/>
          <w:szCs w:val="28"/>
        </w:rPr>
        <w:t>.Л</w:t>
      </w:r>
      <w:proofErr w:type="gramEnd"/>
      <w:r w:rsidR="003A68D6">
        <w:rPr>
          <w:sz w:val="28"/>
          <w:szCs w:val="28"/>
        </w:rPr>
        <w:t>адожская</w:t>
      </w:r>
      <w:proofErr w:type="spell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5909D1">
        <w:rPr>
          <w:sz w:val="28"/>
          <w:szCs w:val="28"/>
        </w:rPr>
        <w:t>3</w:t>
      </w:r>
      <w:r>
        <w:rPr>
          <w:sz w:val="28"/>
          <w:szCs w:val="28"/>
        </w:rPr>
        <w:t xml:space="preserve"> М</w:t>
      </w:r>
      <w:r w:rsidR="003A68D6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91772F" w:rsidRDefault="0091772F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proofErr w:type="spellStart"/>
      <w:r w:rsidR="003A68D6">
        <w:rPr>
          <w:b/>
          <w:i/>
          <w:sz w:val="28"/>
          <w:szCs w:val="28"/>
        </w:rPr>
        <w:t>ст</w:t>
      </w:r>
      <w:proofErr w:type="gramStart"/>
      <w:r w:rsidR="003A68D6">
        <w:rPr>
          <w:b/>
          <w:i/>
          <w:sz w:val="28"/>
          <w:szCs w:val="28"/>
        </w:rPr>
        <w:t>.Л</w:t>
      </w:r>
      <w:proofErr w:type="gramEnd"/>
      <w:r w:rsidR="003A68D6">
        <w:rPr>
          <w:b/>
          <w:i/>
          <w:sz w:val="28"/>
          <w:szCs w:val="28"/>
        </w:rPr>
        <w:t>адожская</w:t>
      </w:r>
      <w:proofErr w:type="spellEnd"/>
    </w:p>
    <w:p w:rsidR="00350136" w:rsidRDefault="00350136" w:rsidP="003501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От ГРС ст. </w:t>
      </w:r>
      <w:proofErr w:type="gramStart"/>
      <w:r>
        <w:rPr>
          <w:sz w:val="28"/>
          <w:szCs w:val="28"/>
        </w:rPr>
        <w:t>Ладожской</w:t>
      </w:r>
      <w:proofErr w:type="gramEnd"/>
      <w:r w:rsidRPr="00E47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запитаны следующие населенные пункты:</w:t>
      </w:r>
    </w:p>
    <w:tbl>
      <w:tblPr>
        <w:tblW w:w="94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350136" w:rsidRPr="004407EC" w:rsidTr="00350136">
        <w:tc>
          <w:tcPr>
            <w:tcW w:w="2268" w:type="dxa"/>
            <w:vMerge w:val="restart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Перспектива на расчетный срок</w:t>
            </w:r>
          </w:p>
        </w:tc>
      </w:tr>
      <w:tr w:rsidR="00350136" w:rsidRPr="004407EC" w:rsidTr="00350136">
        <w:tc>
          <w:tcPr>
            <w:tcW w:w="2268" w:type="dxa"/>
            <w:vMerge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м</w:t>
            </w:r>
            <w:r w:rsidRPr="00350136">
              <w:rPr>
                <w:vertAlign w:val="superscript"/>
              </w:rPr>
              <w:t>3</w:t>
            </w:r>
            <w:r w:rsidRPr="00350136">
              <w:t>/ч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тыс. м</w:t>
            </w:r>
            <w:r w:rsidRPr="00350136">
              <w:rPr>
                <w:vertAlign w:val="superscript"/>
              </w:rPr>
              <w:t>3</w:t>
            </w:r>
            <w:r w:rsidRPr="00350136"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м</w:t>
            </w:r>
            <w:r w:rsidRPr="00350136">
              <w:rPr>
                <w:vertAlign w:val="superscript"/>
              </w:rPr>
              <w:t>3</w:t>
            </w:r>
            <w:r w:rsidRPr="00350136">
              <w:t>/ч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тыс. м</w:t>
            </w:r>
            <w:r w:rsidRPr="00350136">
              <w:rPr>
                <w:vertAlign w:val="superscript"/>
              </w:rPr>
              <w:t>3</w:t>
            </w:r>
            <w:r w:rsidRPr="00350136">
              <w:t>/год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м</w:t>
            </w:r>
            <w:r w:rsidRPr="00350136">
              <w:rPr>
                <w:vertAlign w:val="superscript"/>
              </w:rPr>
              <w:t>3</w:t>
            </w:r>
            <w:r w:rsidRPr="00350136">
              <w:t>/ч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тыс. м</w:t>
            </w:r>
            <w:r w:rsidRPr="00350136">
              <w:rPr>
                <w:vertAlign w:val="superscript"/>
              </w:rPr>
              <w:t>3</w:t>
            </w:r>
            <w:r w:rsidRPr="00350136">
              <w:t>/год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ст. Ладожская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14528,4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26617,6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15272,1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31109,5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15832,2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36530,8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 xml:space="preserve">п. </w:t>
            </w:r>
            <w:proofErr w:type="spellStart"/>
            <w:r w:rsidRPr="00350136">
              <w:t>Вимовец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1788,0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3096,5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1905,0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3395,4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2040,0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3710,0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п. Южный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1132,0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1966,9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1178,0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2070,1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1233,0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2231,9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ст. Восточная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2222,0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4167,8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2456,5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4609,3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2678,7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6079,9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 xml:space="preserve">ст. </w:t>
            </w:r>
            <w:proofErr w:type="spellStart"/>
            <w:r w:rsidRPr="00350136">
              <w:t>Кирпильская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5880,3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8600,0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6180,6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10305,0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6388,6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14336,3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 xml:space="preserve">п. </w:t>
            </w:r>
            <w:proofErr w:type="spellStart"/>
            <w:r w:rsidRPr="00350136">
              <w:t>Двубратский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3210,6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5570,0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3475,7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5985,3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3633,6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</w:pPr>
            <w:r w:rsidRPr="00350136">
              <w:t>6639,6</w:t>
            </w:r>
          </w:p>
        </w:tc>
      </w:tr>
      <w:tr w:rsidR="00350136" w:rsidRPr="004407EC" w:rsidTr="00350136">
        <w:tc>
          <w:tcPr>
            <w:tcW w:w="2268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28761,3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50018,8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30467,9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57474,6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31806,1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0136" w:rsidRPr="00350136" w:rsidRDefault="00350136" w:rsidP="00350136">
            <w:pPr>
              <w:spacing w:line="360" w:lineRule="auto"/>
              <w:jc w:val="center"/>
              <w:rPr>
                <w:b/>
              </w:rPr>
            </w:pPr>
            <w:r w:rsidRPr="00350136">
              <w:rPr>
                <w:b/>
              </w:rPr>
              <w:t>69528,5</w:t>
            </w:r>
          </w:p>
        </w:tc>
      </w:tr>
    </w:tbl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3A68D6" w:rsidRPr="006C006B" w:rsidRDefault="003A68D6" w:rsidP="00350136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proofErr w:type="spellStart"/>
      <w:r w:rsidR="00350136">
        <w:rPr>
          <w:sz w:val="28"/>
          <w:szCs w:val="28"/>
        </w:rPr>
        <w:t>Кирпильскому</w:t>
      </w:r>
      <w:proofErr w:type="spellEnd"/>
      <w:r w:rsidRPr="006C006B">
        <w:rPr>
          <w:sz w:val="28"/>
          <w:szCs w:val="28"/>
        </w:rPr>
        <w:t xml:space="preserve"> СП составит:</w:t>
      </w:r>
    </w:p>
    <w:p w:rsidR="00350136" w:rsidRPr="008C3C37" w:rsidRDefault="00350136" w:rsidP="00350136">
      <w:pPr>
        <w:spacing w:before="0" w:after="0"/>
        <w:ind w:left="525"/>
        <w:rPr>
          <w:sz w:val="28"/>
          <w:szCs w:val="28"/>
        </w:rPr>
      </w:pPr>
      <w:r w:rsidRPr="008C3C37">
        <w:rPr>
          <w:sz w:val="28"/>
          <w:szCs w:val="28"/>
        </w:rPr>
        <w:t>- 6388,6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/ч  или 14336,3 тыс.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/год, в том числе:</w:t>
      </w:r>
    </w:p>
    <w:p w:rsidR="00350136" w:rsidRPr="008C3C37" w:rsidRDefault="00350136" w:rsidP="00350136">
      <w:pPr>
        <w:spacing w:before="0" w:after="0"/>
        <w:ind w:left="525"/>
        <w:rPr>
          <w:sz w:val="28"/>
          <w:szCs w:val="28"/>
        </w:rPr>
      </w:pPr>
      <w:r w:rsidRPr="008C3C37">
        <w:rPr>
          <w:sz w:val="28"/>
          <w:szCs w:val="28"/>
        </w:rPr>
        <w:t>- на  нужды населения – 6178,0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/ч  или  13950,0 тыс.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/год;</w:t>
      </w:r>
    </w:p>
    <w:p w:rsidR="00350136" w:rsidRPr="008C3C37" w:rsidRDefault="00350136" w:rsidP="00350136">
      <w:pPr>
        <w:spacing w:before="0" w:after="0"/>
        <w:ind w:left="525"/>
        <w:rPr>
          <w:sz w:val="28"/>
          <w:szCs w:val="28"/>
        </w:rPr>
      </w:pPr>
      <w:r w:rsidRPr="008C3C37">
        <w:rPr>
          <w:sz w:val="28"/>
          <w:szCs w:val="28"/>
        </w:rPr>
        <w:t>- на нужды котельной – 210,6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/ч  или  386,3 тыс. м</w:t>
      </w:r>
      <w:r w:rsidRPr="008C3C37">
        <w:rPr>
          <w:sz w:val="28"/>
          <w:szCs w:val="28"/>
          <w:vertAlign w:val="superscript"/>
        </w:rPr>
        <w:t>3</w:t>
      </w:r>
      <w:r w:rsidRPr="008C3C37">
        <w:rPr>
          <w:sz w:val="28"/>
          <w:szCs w:val="28"/>
        </w:rPr>
        <w:t>/год.</w:t>
      </w:r>
    </w:p>
    <w:p w:rsidR="00350136" w:rsidRDefault="003A68D6" w:rsidP="00350136">
      <w:pPr>
        <w:spacing w:before="0" w:after="0"/>
        <w:ind w:firstLine="708"/>
      </w:pPr>
      <w:r w:rsidRPr="00DC2809">
        <w:rPr>
          <w:sz w:val="28"/>
          <w:szCs w:val="28"/>
        </w:rPr>
        <w:t>Промышленные потребители не учтены.</w:t>
      </w:r>
      <w:r>
        <w:t xml:space="preserve">  </w:t>
      </w:r>
    </w:p>
    <w:p w:rsidR="00350136" w:rsidRDefault="00350136" w:rsidP="00350136">
      <w:pPr>
        <w:spacing w:before="0" w:after="0"/>
        <w:ind w:firstLine="708"/>
      </w:pPr>
    </w:p>
    <w:p w:rsidR="00350136" w:rsidRDefault="00350136" w:rsidP="00350136">
      <w:pPr>
        <w:spacing w:before="0" w:after="0"/>
        <w:ind w:firstLine="708"/>
      </w:pPr>
    </w:p>
    <w:p w:rsidR="00350136" w:rsidRDefault="00350136" w:rsidP="00350136">
      <w:pPr>
        <w:spacing w:before="0" w:after="0"/>
        <w:ind w:firstLine="708"/>
      </w:pPr>
    </w:p>
    <w:p w:rsidR="00350136" w:rsidRDefault="00350136" w:rsidP="00350136">
      <w:pPr>
        <w:spacing w:before="0" w:after="0"/>
        <w:ind w:firstLine="708"/>
      </w:pPr>
    </w:p>
    <w:p w:rsidR="003A68D6" w:rsidRDefault="003A68D6" w:rsidP="00350136">
      <w:pPr>
        <w:spacing w:before="0" w:after="0"/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FC5561" w:rsidRDefault="00FC5561" w:rsidP="00350136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3A68D6">
        <w:rPr>
          <w:b/>
          <w:sz w:val="28"/>
          <w:szCs w:val="28"/>
        </w:rPr>
        <w:t xml:space="preserve">по </w:t>
      </w:r>
      <w:proofErr w:type="spellStart"/>
      <w:r w:rsidR="00350136">
        <w:rPr>
          <w:b/>
          <w:sz w:val="28"/>
          <w:szCs w:val="28"/>
        </w:rPr>
        <w:t>Кирпильскому</w:t>
      </w:r>
      <w:proofErr w:type="spellEnd"/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FB3F86" w:rsidRDefault="00A125ED" w:rsidP="00A125ED">
      <w:r>
        <w:t xml:space="preserve">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A125ED" w:rsidRPr="00512739" w:rsidTr="0035013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t xml:space="preserve">                                              </w:t>
            </w:r>
            <w:r w:rsidRPr="00512739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Год</w:t>
            </w:r>
          </w:p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ED" w:rsidRPr="00512739" w:rsidRDefault="00A125ED" w:rsidP="0035013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³</w:t>
            </w:r>
            <w:r w:rsidRPr="00512739">
              <w:rPr>
                <w:color w:val="000000"/>
                <w:sz w:val="28"/>
                <w:szCs w:val="28"/>
              </w:rPr>
              <w:t>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D" w:rsidRPr="00512739" w:rsidRDefault="00A125ED" w:rsidP="0035013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Общий часо</w:t>
            </w:r>
            <w:r>
              <w:rPr>
                <w:color w:val="000000"/>
                <w:sz w:val="28"/>
                <w:szCs w:val="28"/>
              </w:rPr>
              <w:t xml:space="preserve">вой  расход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³</w:t>
            </w:r>
            <w:r w:rsidRPr="00512739">
              <w:rPr>
                <w:color w:val="000000"/>
                <w:sz w:val="28"/>
                <w:szCs w:val="28"/>
              </w:rPr>
              <w:t>/ч</w:t>
            </w:r>
          </w:p>
        </w:tc>
      </w:tr>
      <w:tr w:rsidR="00A125ED" w:rsidRPr="00512739" w:rsidTr="00350136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512739" w:rsidRDefault="00A125ED" w:rsidP="0035013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 xml:space="preserve">Бытовые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512739">
              <w:rPr>
                <w:color w:val="000000"/>
                <w:sz w:val="28"/>
                <w:szCs w:val="28"/>
              </w:rPr>
              <w:t>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512739" w:rsidRDefault="00A125ED" w:rsidP="0035013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512739" w:rsidRDefault="00A125ED" w:rsidP="0035013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50136" w:rsidRPr="00512739" w:rsidTr="00EA06F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Pr="004C280C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36" w:rsidRPr="00C34DC1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5880,3</w:t>
            </w:r>
          </w:p>
        </w:tc>
      </w:tr>
      <w:tr w:rsidR="00350136" w:rsidRPr="00512739" w:rsidTr="00F745F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Pr="004C280C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36" w:rsidRPr="00C34DC1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6180,6</w:t>
            </w:r>
          </w:p>
        </w:tc>
      </w:tr>
      <w:tr w:rsidR="00350136" w:rsidRPr="00512739" w:rsidTr="00F745F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Кирпильская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Pr="004C280C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36" w:rsidRPr="00C34DC1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6388,6</w:t>
            </w:r>
          </w:p>
        </w:tc>
      </w:tr>
      <w:tr w:rsidR="00350136" w:rsidRPr="00512739" w:rsidTr="00BA5843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Pr="004C280C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36" w:rsidRPr="00C34DC1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5880,3</w:t>
            </w:r>
          </w:p>
        </w:tc>
      </w:tr>
      <w:tr w:rsidR="00350136" w:rsidRPr="00512739" w:rsidTr="00BA584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Pr="004C280C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36" w:rsidRPr="00C34DC1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6180,6</w:t>
            </w:r>
          </w:p>
        </w:tc>
      </w:tr>
      <w:tr w:rsidR="00350136" w:rsidRPr="00512739" w:rsidTr="00BA584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36" w:rsidRPr="004C280C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36" w:rsidRPr="00C34DC1" w:rsidRDefault="00350136" w:rsidP="00D8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6388,6</w:t>
            </w:r>
          </w:p>
        </w:tc>
      </w:tr>
    </w:tbl>
    <w:p w:rsidR="00900B18" w:rsidRDefault="00900B18" w:rsidP="00D560B3">
      <w:pPr>
        <w:ind w:firstLine="708"/>
        <w:rPr>
          <w:b/>
          <w:sz w:val="28"/>
          <w:szCs w:val="28"/>
        </w:rPr>
      </w:pPr>
    </w:p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0"/>
        <w:gridCol w:w="1189"/>
        <w:gridCol w:w="1288"/>
        <w:gridCol w:w="1951"/>
        <w:gridCol w:w="1299"/>
        <w:gridCol w:w="1241"/>
      </w:tblGrid>
      <w:tr w:rsidR="00EA06F7" w:rsidRPr="00457B67" w:rsidTr="00FB3F86">
        <w:trPr>
          <w:trHeight w:val="37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268" w:type="dxa"/>
              <w:tblLayout w:type="fixed"/>
              <w:tblLook w:val="04A0" w:firstRow="1" w:lastRow="0" w:firstColumn="1" w:lastColumn="0" w:noHBand="0" w:noVBand="1"/>
            </w:tblPr>
            <w:tblGrid>
              <w:gridCol w:w="3088"/>
              <w:gridCol w:w="1026"/>
              <w:gridCol w:w="1128"/>
              <w:gridCol w:w="1563"/>
              <w:gridCol w:w="1275"/>
              <w:gridCol w:w="1188"/>
            </w:tblGrid>
            <w:tr w:rsidR="0002655C" w:rsidRPr="00FC004A" w:rsidTr="00350136">
              <w:trPr>
                <w:trHeight w:val="315"/>
              </w:trPr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655C" w:rsidRPr="0002655C" w:rsidRDefault="0002655C" w:rsidP="00793E7E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50136" w:rsidRPr="00FC004A" w:rsidTr="00350136">
              <w:trPr>
                <w:trHeight w:val="1275"/>
              </w:trPr>
              <w:tc>
                <w:tcPr>
                  <w:tcW w:w="3088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350136" w:rsidRPr="0080208F" w:rsidRDefault="00350136" w:rsidP="00D826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208F">
                    <w:rPr>
                      <w:b/>
                      <w:bCs/>
                      <w:color w:val="000000"/>
                    </w:rPr>
                    <w:t>Название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350136" w:rsidRPr="0080208F" w:rsidRDefault="00350136" w:rsidP="00D826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208F">
                    <w:rPr>
                      <w:b/>
                      <w:bCs/>
                      <w:color w:val="000000"/>
                    </w:rPr>
                    <w:t>Рабо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80208F">
                    <w:rPr>
                      <w:b/>
                      <w:bCs/>
                      <w:color w:val="000000"/>
                    </w:rPr>
                    <w:t xml:space="preserve">чее </w:t>
                  </w:r>
                  <w:proofErr w:type="gramStart"/>
                  <w:r w:rsidRPr="0080208F">
                    <w:rPr>
                      <w:b/>
                      <w:bCs/>
                      <w:color w:val="000000"/>
                    </w:rPr>
                    <w:t>давле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80208F">
                    <w:rPr>
                      <w:b/>
                      <w:bCs/>
                      <w:color w:val="000000"/>
                    </w:rPr>
                    <w:t>ние</w:t>
                  </w:r>
                  <w:proofErr w:type="gramEnd"/>
                </w:p>
              </w:tc>
              <w:tc>
                <w:tcPr>
                  <w:tcW w:w="1128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350136" w:rsidRPr="0080208F" w:rsidRDefault="00350136" w:rsidP="00D826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80208F">
                    <w:rPr>
                      <w:b/>
                      <w:bCs/>
                      <w:color w:val="000000"/>
                    </w:rPr>
                    <w:t>Мате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80208F">
                    <w:rPr>
                      <w:b/>
                      <w:bCs/>
                      <w:color w:val="000000"/>
                    </w:rPr>
                    <w:t>риал</w:t>
                  </w:r>
                  <w:proofErr w:type="gramEnd"/>
                </w:p>
              </w:tc>
              <w:tc>
                <w:tcPr>
                  <w:tcW w:w="15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0136" w:rsidRPr="0080208F" w:rsidRDefault="00350136" w:rsidP="00D826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80208F">
                    <w:rPr>
                      <w:b/>
                      <w:bCs/>
                      <w:color w:val="000000"/>
                    </w:rPr>
                    <w:t>Протяжен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80208F">
                    <w:rPr>
                      <w:b/>
                      <w:bCs/>
                      <w:color w:val="000000"/>
                    </w:rPr>
                    <w:t>ность</w:t>
                  </w:r>
                  <w:proofErr w:type="gramEnd"/>
                  <w:r w:rsidRPr="0080208F">
                    <w:rPr>
                      <w:b/>
                      <w:bCs/>
                      <w:color w:val="000000"/>
                    </w:rPr>
                    <w:t>, м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0136" w:rsidRPr="0080208F" w:rsidRDefault="00350136" w:rsidP="00D826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208F">
                    <w:rPr>
                      <w:b/>
                      <w:bCs/>
                      <w:color w:val="000000"/>
                    </w:rPr>
                    <w:t>Проект</w:t>
                  </w:r>
                  <w:proofErr w:type="gramStart"/>
                  <w:r w:rsidRPr="0080208F">
                    <w:rPr>
                      <w:b/>
                      <w:bCs/>
                      <w:color w:val="000000"/>
                    </w:rPr>
                    <w:t>.</w:t>
                  </w:r>
                  <w:proofErr w:type="gramEnd"/>
                  <w:r w:rsidRPr="0080208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 w:rsidRPr="0080208F">
                    <w:rPr>
                      <w:b/>
                      <w:bCs/>
                      <w:color w:val="000000"/>
                    </w:rPr>
                    <w:t>д</w:t>
                  </w:r>
                  <w:proofErr w:type="gramEnd"/>
                  <w:r w:rsidRPr="0080208F">
                    <w:rPr>
                      <w:b/>
                      <w:bCs/>
                      <w:color w:val="000000"/>
                    </w:rPr>
                    <w:t>иаметр, мм</w:t>
                  </w:r>
                </w:p>
              </w:tc>
              <w:tc>
                <w:tcPr>
                  <w:tcW w:w="1188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0136" w:rsidRPr="0080208F" w:rsidRDefault="00350136" w:rsidP="00D826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80208F">
                    <w:rPr>
                      <w:b/>
                      <w:bCs/>
                      <w:color w:val="000000"/>
                    </w:rPr>
                    <w:t>Расчет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80208F">
                    <w:rPr>
                      <w:b/>
                      <w:bCs/>
                      <w:color w:val="000000"/>
                    </w:rPr>
                    <w:t>ный</w:t>
                  </w:r>
                  <w:proofErr w:type="gramEnd"/>
                  <w:r w:rsidRPr="0080208F">
                    <w:rPr>
                      <w:b/>
                      <w:bCs/>
                      <w:color w:val="000000"/>
                    </w:rPr>
                    <w:t xml:space="preserve"> срок, год</w:t>
                  </w:r>
                </w:p>
              </w:tc>
            </w:tr>
            <w:tr w:rsidR="00350136" w:rsidRPr="00FC004A" w:rsidTr="00350136">
              <w:trPr>
                <w:trHeight w:val="1485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50136" w:rsidRPr="0080208F" w:rsidRDefault="00350136" w:rsidP="00D826AB">
                  <w:r w:rsidRPr="0080208F">
                    <w:t xml:space="preserve">От </w:t>
                  </w:r>
                  <w:proofErr w:type="spellStart"/>
                  <w:r w:rsidRPr="0080208F">
                    <w:t>сущ-го</w:t>
                  </w:r>
                  <w:proofErr w:type="spellEnd"/>
                  <w:r w:rsidRPr="0080208F">
                    <w:t xml:space="preserve"> газ-да Ду100 по ул. </w:t>
                  </w:r>
                  <w:proofErr w:type="gramStart"/>
                  <w:r w:rsidRPr="0080208F">
                    <w:t>Советской</w:t>
                  </w:r>
                  <w:proofErr w:type="gramEnd"/>
                  <w:r w:rsidRPr="0080208F">
                    <w:t xml:space="preserve"> до ответвления к </w:t>
                  </w:r>
                  <w:proofErr w:type="spellStart"/>
                  <w:r w:rsidRPr="0080208F">
                    <w:t>сущ-му</w:t>
                  </w:r>
                  <w:proofErr w:type="spellEnd"/>
                  <w:r w:rsidRPr="0080208F">
                    <w:t xml:space="preserve"> ШРП-№4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330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Ду200 (100)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350136">
              <w:trPr>
                <w:trHeight w:val="33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r w:rsidRPr="0080208F">
                    <w:t>К проектируемому ШРП №1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380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350136">
              <w:trPr>
                <w:trHeight w:val="33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r w:rsidRPr="0080208F">
                    <w:t>К проектируемой котельной № 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350136">
              <w:trPr>
                <w:trHeight w:val="33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r w:rsidRPr="0080208F">
                    <w:t>К проектируемому ШРП №2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350136">
              <w:trPr>
                <w:trHeight w:val="33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proofErr w:type="gramStart"/>
                  <w:r w:rsidRPr="0080208F">
                    <w:t xml:space="preserve">От </w:t>
                  </w:r>
                  <w:proofErr w:type="spellStart"/>
                  <w:r w:rsidRPr="0080208F">
                    <w:t>сущ-го</w:t>
                  </w:r>
                  <w:proofErr w:type="spellEnd"/>
                  <w:r w:rsidRPr="0080208F">
                    <w:t xml:space="preserve"> газ-да Ду200 по ул. Советской до ответвления к проектируемой котельной №1</w:t>
                  </w:r>
                  <w:proofErr w:type="gramEnd"/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350136">
              <w:trPr>
                <w:trHeight w:val="330"/>
              </w:trPr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r w:rsidRPr="0080208F">
                    <w:lastRenderedPageBreak/>
                    <w:t>К проектируемой котельной № 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350136">
              <w:trPr>
                <w:trHeight w:val="330"/>
              </w:trPr>
              <w:tc>
                <w:tcPr>
                  <w:tcW w:w="30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r w:rsidRPr="0080208F">
                    <w:t>К проектируемому ШРП №3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650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350136" w:rsidRPr="00FC004A" w:rsidTr="00433670">
              <w:trPr>
                <w:trHeight w:val="375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350136" w:rsidRPr="0080208F" w:rsidRDefault="00350136" w:rsidP="00D826AB">
                  <w:r w:rsidRPr="0080208F">
                    <w:t>К проектируемому ШРП №10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620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350136" w:rsidRPr="0080208F" w:rsidRDefault="00350136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2A5233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проектируемой котельной №3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2A5233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 xml:space="preserve">От ответвления к ШРП №4 до развилки к </w:t>
                  </w:r>
                  <w:proofErr w:type="gramStart"/>
                  <w:r w:rsidRPr="0080208F">
                    <w:t>проектируемым</w:t>
                  </w:r>
                  <w:proofErr w:type="gramEnd"/>
                  <w:r w:rsidRPr="0080208F">
                    <w:t xml:space="preserve"> ШРП № 4,5,6 и </w:t>
                  </w:r>
                  <w:proofErr w:type="spellStart"/>
                  <w:r w:rsidRPr="0080208F">
                    <w:t>проектир</w:t>
                  </w:r>
                  <w:proofErr w:type="spellEnd"/>
                  <w:r w:rsidRPr="0080208F">
                    <w:t>. котельной 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770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200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2A5233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473983" w:rsidRPr="0080208F" w:rsidRDefault="00473983" w:rsidP="00D826AB">
                  <w:r w:rsidRPr="0080208F">
                    <w:t xml:space="preserve">От проектируемого газ-да Ду200 по </w:t>
                  </w:r>
                  <w:proofErr w:type="spellStart"/>
                  <w:r w:rsidRPr="0080208F">
                    <w:t>ул</w:t>
                  </w:r>
                  <w:proofErr w:type="gramStart"/>
                  <w:r w:rsidRPr="0080208F">
                    <w:t>.С</w:t>
                  </w:r>
                  <w:proofErr w:type="gramEnd"/>
                  <w:r w:rsidRPr="0080208F">
                    <w:t>оветской</w:t>
                  </w:r>
                  <w:proofErr w:type="spellEnd"/>
                  <w:r w:rsidRPr="0080208F">
                    <w:t xml:space="preserve"> до ответвления к проектируемому ШРП 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620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проектируемому ШРП 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380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473983" w:rsidRPr="0080208F" w:rsidRDefault="00473983" w:rsidP="00D826AB">
                  <w:r w:rsidRPr="0080208F">
                    <w:t xml:space="preserve">От ответвления к </w:t>
                  </w:r>
                  <w:proofErr w:type="gramStart"/>
                  <w:r w:rsidRPr="0080208F">
                    <w:t>проектируемому</w:t>
                  </w:r>
                  <w:proofErr w:type="gramEnd"/>
                  <w:r w:rsidRPr="0080208F">
                    <w:t xml:space="preserve"> ШРП№4 до ответвления к проектируемому ШРП№5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470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проектируемому ШРП №5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473983" w:rsidRPr="0080208F" w:rsidRDefault="00473983" w:rsidP="00D826AB">
                  <w:r w:rsidRPr="0080208F">
                    <w:t xml:space="preserve">От ответвления к </w:t>
                  </w:r>
                  <w:proofErr w:type="gramStart"/>
                  <w:r w:rsidRPr="0080208F">
                    <w:t>проектируемому</w:t>
                  </w:r>
                  <w:proofErr w:type="gramEnd"/>
                  <w:r w:rsidRPr="0080208F">
                    <w:t xml:space="preserve"> ШРП№5 до ответвления к проектируемой котельной 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проектируемой котельной 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проектируемому ШРП №6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460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677219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 xml:space="preserve">От проектируемого газ-да Ду200 по </w:t>
                  </w:r>
                  <w:proofErr w:type="spellStart"/>
                  <w:r w:rsidRPr="0080208F">
                    <w:t>ул</w:t>
                  </w:r>
                  <w:proofErr w:type="gramStart"/>
                  <w:r w:rsidRPr="0080208F">
                    <w:t>.С</w:t>
                  </w:r>
                  <w:proofErr w:type="gramEnd"/>
                  <w:r w:rsidRPr="0080208F">
                    <w:t>оветской</w:t>
                  </w:r>
                  <w:proofErr w:type="spellEnd"/>
                  <w:r w:rsidRPr="0080208F">
                    <w:t xml:space="preserve"> до ответвления к проектируемому ШРП №7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1070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677219">
              <w:trPr>
                <w:trHeight w:val="300"/>
              </w:trPr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lastRenderedPageBreak/>
                    <w:t>К проектируемому ШРП №4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677219">
              <w:trPr>
                <w:trHeight w:val="300"/>
              </w:trPr>
              <w:tc>
                <w:tcPr>
                  <w:tcW w:w="30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473983" w:rsidRPr="0080208F" w:rsidRDefault="00473983" w:rsidP="00D826AB">
                  <w:r w:rsidRPr="0080208F">
                    <w:t xml:space="preserve">От ответвления к </w:t>
                  </w:r>
                  <w:proofErr w:type="gramStart"/>
                  <w:r w:rsidRPr="0080208F">
                    <w:t>проектируемому</w:t>
                  </w:r>
                  <w:proofErr w:type="gramEnd"/>
                  <w:r w:rsidRPr="0080208F">
                    <w:t xml:space="preserve"> ШРП№7 до ответвления к проектируемому ШРП№8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1230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проектируемому ШРП №8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  <w:tr w:rsidR="00473983" w:rsidRPr="00FC004A" w:rsidTr="00FE7395">
              <w:trPr>
                <w:trHeight w:val="300"/>
              </w:trPr>
              <w:tc>
                <w:tcPr>
                  <w:tcW w:w="3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473983" w:rsidRPr="0080208F" w:rsidRDefault="00473983" w:rsidP="00D826AB">
                  <w:r w:rsidRPr="0080208F">
                    <w:t>К проектируемому ШРП №9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в.д.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Сталь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1640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Ду 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73983" w:rsidRPr="0080208F" w:rsidRDefault="00473983" w:rsidP="00D826AB">
                  <w:pPr>
                    <w:jc w:val="center"/>
                  </w:pPr>
                  <w:r w:rsidRPr="0080208F">
                    <w:t>2020</w:t>
                  </w:r>
                </w:p>
              </w:tc>
            </w:tr>
          </w:tbl>
          <w:p w:rsidR="00EA06F7" w:rsidRPr="00EA06F7" w:rsidRDefault="00EA06F7" w:rsidP="00EA06F7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EA06F7" w:rsidRPr="00457B67" w:rsidTr="00FB3F86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</w:t>
      </w:r>
      <w:r w:rsidR="00FB3F86">
        <w:rPr>
          <w:sz w:val="28"/>
          <w:szCs w:val="28"/>
        </w:rPr>
        <w:t>3</w:t>
      </w:r>
      <w:r>
        <w:rPr>
          <w:sz w:val="28"/>
          <w:szCs w:val="28"/>
        </w:rPr>
        <w:t xml:space="preserve"> МПа (</w:t>
      </w:r>
      <w:r w:rsidR="00FB3F86">
        <w:rPr>
          <w:sz w:val="28"/>
          <w:szCs w:val="28"/>
        </w:rPr>
        <w:t>3</w:t>
      </w:r>
      <w:r>
        <w:rPr>
          <w:sz w:val="28"/>
          <w:szCs w:val="28"/>
        </w:rPr>
        <w:t>,0 кгс/см</w:t>
      </w:r>
      <w:proofErr w:type="gramStart"/>
      <w:r w:rsidRPr="001959F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),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066"/>
        <w:gridCol w:w="1460"/>
        <w:gridCol w:w="1659"/>
        <w:gridCol w:w="1134"/>
        <w:gridCol w:w="1417"/>
      </w:tblGrid>
      <w:tr w:rsidR="00677219" w:rsidRPr="0080208F" w:rsidTr="00D826AB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677219" w:rsidRDefault="00677219" w:rsidP="00677219">
            <w:pPr>
              <w:rPr>
                <w:b/>
                <w:i/>
                <w:sz w:val="28"/>
                <w:szCs w:val="28"/>
              </w:rPr>
            </w:pPr>
            <w:r w:rsidRPr="00677219">
              <w:rPr>
                <w:b/>
                <w:i/>
                <w:sz w:val="28"/>
                <w:szCs w:val="28"/>
              </w:rPr>
              <w:t xml:space="preserve">ст. </w:t>
            </w:r>
            <w:proofErr w:type="spellStart"/>
            <w:r w:rsidRPr="00677219">
              <w:rPr>
                <w:b/>
                <w:i/>
                <w:sz w:val="28"/>
                <w:szCs w:val="28"/>
              </w:rPr>
              <w:t>Кирпильская</w:t>
            </w:r>
            <w:proofErr w:type="spellEnd"/>
          </w:p>
        </w:tc>
      </w:tr>
      <w:tr w:rsidR="00677219" w:rsidRPr="0080208F" w:rsidTr="00677219">
        <w:trPr>
          <w:trHeight w:val="645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Название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Расчетный срок, год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lastRenderedPageBreak/>
              <w:t>ШРП №9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  <w:tr w:rsidR="00677219" w:rsidRPr="0080208F" w:rsidTr="0067721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ШРП №10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r w:rsidRPr="0080208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9" w:rsidRPr="0080208F" w:rsidRDefault="00677219" w:rsidP="00D826AB">
            <w:pPr>
              <w:jc w:val="center"/>
            </w:pPr>
            <w:r w:rsidRPr="0080208F">
              <w:t>2020</w:t>
            </w:r>
          </w:p>
        </w:tc>
      </w:tr>
    </w:tbl>
    <w:p w:rsidR="00677219" w:rsidRPr="00992C47" w:rsidRDefault="00677219" w:rsidP="00677219">
      <w:pPr>
        <w:rPr>
          <w:b/>
          <w:color w:val="FF0000"/>
          <w:sz w:val="28"/>
          <w:szCs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9026"/>
      </w:tblGrid>
      <w:tr w:rsidR="00696407" w:rsidRPr="006F0FCF" w:rsidTr="00677219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5F48" w:rsidRPr="00696407" w:rsidRDefault="00FB5F48" w:rsidP="00FB3F86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0671D3" w:rsidRDefault="000671D3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E288B" w:rsidRPr="000671D3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0671D3" w:rsidRDefault="000671D3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1704,631</w:t>
            </w:r>
            <w:r w:rsidR="000E288B" w:rsidRPr="000671D3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0671D3" w:rsidRDefault="000671D3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8,525</w:t>
            </w:r>
            <w:r w:rsidR="000E288B" w:rsidRPr="000671D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0671D3" w:rsidRDefault="000671D3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19862,462</w:t>
            </w:r>
            <w:bookmarkStart w:id="6" w:name="_GoBack"/>
            <w:bookmarkEnd w:id="6"/>
            <w:r w:rsidR="000E288B" w:rsidRPr="000671D3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48" w:rsidRDefault="00870548" w:rsidP="004E6206">
      <w:pPr>
        <w:spacing w:before="0" w:after="0"/>
      </w:pPr>
      <w:r>
        <w:separator/>
      </w:r>
    </w:p>
  </w:endnote>
  <w:endnote w:type="continuationSeparator" w:id="0">
    <w:p w:rsidR="00870548" w:rsidRDefault="00870548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D6" w:rsidRDefault="003A68D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671D3" w:rsidRPr="000671D3">
      <w:rPr>
        <w:rFonts w:asciiTheme="majorHAnsi" w:hAnsiTheme="majorHAnsi"/>
        <w:noProof/>
      </w:rPr>
      <w:t>14</w:t>
    </w:r>
    <w:r>
      <w:rPr>
        <w:rFonts w:asciiTheme="majorHAnsi" w:hAnsiTheme="majorHAnsi"/>
        <w:noProof/>
      </w:rPr>
      <w:fldChar w:fldCharType="end"/>
    </w:r>
  </w:p>
  <w:p w:rsidR="003A68D6" w:rsidRDefault="003A68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48" w:rsidRDefault="00870548" w:rsidP="004E6206">
      <w:pPr>
        <w:spacing w:before="0" w:after="0"/>
      </w:pPr>
      <w:r>
        <w:separator/>
      </w:r>
    </w:p>
  </w:footnote>
  <w:footnote w:type="continuationSeparator" w:id="0">
    <w:p w:rsidR="00870548" w:rsidRDefault="00870548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D6" w:rsidRPr="004E6206" w:rsidRDefault="003A68D6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3A68D6" w:rsidRDefault="003A68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2655C"/>
    <w:rsid w:val="000411DE"/>
    <w:rsid w:val="00045970"/>
    <w:rsid w:val="000671D3"/>
    <w:rsid w:val="000B7C5F"/>
    <w:rsid w:val="000E1437"/>
    <w:rsid w:val="000E288B"/>
    <w:rsid w:val="000F65FF"/>
    <w:rsid w:val="001530AD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4C0E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50136"/>
    <w:rsid w:val="00384C36"/>
    <w:rsid w:val="00395332"/>
    <w:rsid w:val="003A6742"/>
    <w:rsid w:val="003A68D6"/>
    <w:rsid w:val="003E4EAA"/>
    <w:rsid w:val="003F4FDC"/>
    <w:rsid w:val="0041250A"/>
    <w:rsid w:val="0046207A"/>
    <w:rsid w:val="00465480"/>
    <w:rsid w:val="00467926"/>
    <w:rsid w:val="00471B18"/>
    <w:rsid w:val="004723B4"/>
    <w:rsid w:val="00473983"/>
    <w:rsid w:val="004764FE"/>
    <w:rsid w:val="00491712"/>
    <w:rsid w:val="004E2285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26795"/>
    <w:rsid w:val="0063451A"/>
    <w:rsid w:val="006423A8"/>
    <w:rsid w:val="006468F1"/>
    <w:rsid w:val="00647186"/>
    <w:rsid w:val="0065698B"/>
    <w:rsid w:val="00661A38"/>
    <w:rsid w:val="00677219"/>
    <w:rsid w:val="00692583"/>
    <w:rsid w:val="0069321F"/>
    <w:rsid w:val="00696407"/>
    <w:rsid w:val="00696C6C"/>
    <w:rsid w:val="006E7F0F"/>
    <w:rsid w:val="00772544"/>
    <w:rsid w:val="00773F33"/>
    <w:rsid w:val="007C73E8"/>
    <w:rsid w:val="007D2C00"/>
    <w:rsid w:val="007D44EC"/>
    <w:rsid w:val="00802D77"/>
    <w:rsid w:val="00804158"/>
    <w:rsid w:val="00834675"/>
    <w:rsid w:val="00870548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A125ED"/>
    <w:rsid w:val="00A12DAB"/>
    <w:rsid w:val="00A20604"/>
    <w:rsid w:val="00A25379"/>
    <w:rsid w:val="00A35EEB"/>
    <w:rsid w:val="00A42074"/>
    <w:rsid w:val="00A53FE6"/>
    <w:rsid w:val="00A60ADC"/>
    <w:rsid w:val="00A650DF"/>
    <w:rsid w:val="00A726CB"/>
    <w:rsid w:val="00A9159F"/>
    <w:rsid w:val="00AD5062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7B96"/>
    <w:rsid w:val="00C02F40"/>
    <w:rsid w:val="00C73322"/>
    <w:rsid w:val="00C97F25"/>
    <w:rsid w:val="00CF044C"/>
    <w:rsid w:val="00CF447C"/>
    <w:rsid w:val="00D02C97"/>
    <w:rsid w:val="00D157CE"/>
    <w:rsid w:val="00D15C24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A06F7"/>
    <w:rsid w:val="00EA22B7"/>
    <w:rsid w:val="00EB3B8A"/>
    <w:rsid w:val="00EB5AB9"/>
    <w:rsid w:val="00EF4536"/>
    <w:rsid w:val="00F16D28"/>
    <w:rsid w:val="00F25E7B"/>
    <w:rsid w:val="00F40555"/>
    <w:rsid w:val="00FB3F86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46EA-8997-4FF8-A5AC-8A91E14F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11</cp:revision>
  <cp:lastPrinted>2013-04-23T05:38:00Z</cp:lastPrinted>
  <dcterms:created xsi:type="dcterms:W3CDTF">2013-04-22T05:27:00Z</dcterms:created>
  <dcterms:modified xsi:type="dcterms:W3CDTF">2013-09-02T11:33:00Z</dcterms:modified>
</cp:coreProperties>
</file>