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Информация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о результатах внешней проверки годовой бюджетной отчетности за 2020 год главного администратора бюджетных средств – управления по вопросам земельных отношений и учета муниципальной собственности администрации </w:t>
      </w:r>
      <w:r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2021 год проведено контрольное мероприятие 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>
        <w:rPr>
          <w:rFonts w:eastAsia="Calibri" w:ascii="Times New Roman" w:hAnsi="Times New Roman"/>
          <w:bCs w:val="false"/>
          <w:i w:val="false"/>
          <w:iCs w:val="false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управлением по вопросам земельных отношений и учета муниципальной собственности администрации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fill="FFFFFF" w:val="clear"/>
        </w:rPr>
        <w:t>соответствует требованиям бюджетного законодательства.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проинформированы: Совет муниципального образования Усть-Лабинский район, глава муниципального образования Усть-Лабинский район, прокуратура Усть-Лабинского района.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B0F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2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4">
    <w:name w:val="Heading 4"/>
    <w:basedOn w:val="Normal"/>
    <w:next w:val="Normal"/>
    <w:link w:val="40"/>
    <w:unhideWhenUsed/>
    <w:qFormat/>
    <w:rsid w:val="00352d15"/>
    <w:pPr>
      <w:keepNext w:val="true"/>
      <w:keepLines/>
      <w:suppressAutoHyphens w:val="false"/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63f06"/>
    <w:rPr>
      <w:rFonts w:ascii="Segoe UI" w:hAnsi="Segoe UI" w:eastAsia="Times New Roman" w:cs="Segoe UI"/>
      <w:sz w:val="18"/>
      <w:szCs w:val="18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352d15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24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63f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LibreOffice/6.4.4.2$Windows_X86_64 LibreOffice_project/3d775be2011f3886db32dfd395a6a6d1ca2630ff</Application>
  <Pages>1</Pages>
  <Words>128</Words>
  <Characters>1100</Characters>
  <CharactersWithSpaces>1226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2018-09-25T05:04:00Z</dcterms:created>
  <dc:creator>user</dc:creator>
  <dc:description/>
  <dc:language>ru-RU</dc:language>
  <cp:lastModifiedBy/>
  <cp:lastPrinted>2021-06-17T07:52:00Z</cp:lastPrinted>
  <dcterms:modified xsi:type="dcterms:W3CDTF">2021-06-17T14:18:10Z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