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20" w:rsidRDefault="00073F20" w:rsidP="00073F20">
      <w:pPr>
        <w:jc w:val="center"/>
        <w:rPr>
          <w:rFonts w:eastAsia="Calibri"/>
          <w:b/>
          <w:szCs w:val="28"/>
        </w:rPr>
      </w:pPr>
      <w:r>
        <w:rPr>
          <w:b/>
          <w:szCs w:val="28"/>
        </w:rPr>
        <w:t>Федеральные меры государственной поддержки</w:t>
      </w:r>
      <w:r>
        <w:rPr>
          <w:rFonts w:eastAsia="Calibri"/>
          <w:b/>
          <w:szCs w:val="28"/>
        </w:rPr>
        <w:t>, предоставляемые промышленным предприятиям Фондом развития промышленности РФ</w:t>
      </w:r>
    </w:p>
    <w:p w:rsidR="00073F20" w:rsidRDefault="00073F20" w:rsidP="00073F20">
      <w:pPr>
        <w:ind w:firstLine="737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в 2023 году</w:t>
      </w:r>
    </w:p>
    <w:p w:rsidR="00073F20" w:rsidRDefault="00073F20" w:rsidP="00073F20">
      <w:pPr>
        <w:ind w:firstLine="737"/>
        <w:jc w:val="center"/>
      </w:pPr>
    </w:p>
    <w:p w:rsidR="00073F20" w:rsidRDefault="00073F20" w:rsidP="00073F2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/>
          <w:i/>
          <w:szCs w:val="28"/>
        </w:rPr>
        <w:t>Программа «Проекты развития»</w:t>
      </w:r>
      <w:r>
        <w:rPr>
          <w:szCs w:val="28"/>
        </w:rPr>
        <w:t xml:space="preserve"> - предназначена для проектов, направленных на выпуск высокотехнологичной импортозамещающей продукции, внедрение наилучших достигнутых технологий, </w:t>
      </w:r>
      <w:r>
        <w:t xml:space="preserve">повышение уровня автоматизации и </w:t>
      </w:r>
      <w:proofErr w:type="spellStart"/>
      <w:r>
        <w:t>цифровизации</w:t>
      </w:r>
      <w:proofErr w:type="spellEnd"/>
      <w:r>
        <w:t xml:space="preserve"> промышленных предприятий</w:t>
      </w:r>
      <w:r>
        <w:rPr>
          <w:szCs w:val="28"/>
        </w:rPr>
        <w:t xml:space="preserve">. Сумма займа 100-1000 млн. рублей. Процентная ставка: 3% - базовая ставка, 1% - базовая ставка при банковской гарантии, а также гарантии ВЭБ РФ, Корпорации МСП или РГО </w:t>
      </w:r>
      <w:r>
        <w:t>или Российского агентства по страхованию экспортных кредитов и инвестиций</w:t>
      </w:r>
      <w:r>
        <w:rPr>
          <w:szCs w:val="28"/>
        </w:rPr>
        <w:t xml:space="preserve">, 1% - при покупке российского оборудования и/или </w:t>
      </w:r>
      <w:r>
        <w:t>отечественного программного обеспечения на сумму</w:t>
      </w:r>
      <w:r>
        <w:rPr>
          <w:szCs w:val="28"/>
        </w:rPr>
        <w:t xml:space="preserve"> не менее 50% от суммы займа;</w:t>
      </w:r>
    </w:p>
    <w:p w:rsidR="00073F20" w:rsidRDefault="00073F20" w:rsidP="00073F2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/>
          <w:i/>
          <w:szCs w:val="28"/>
        </w:rPr>
        <w:t>Программа «Комплектующие изделия»</w:t>
      </w:r>
      <w:r>
        <w:rPr>
          <w:szCs w:val="28"/>
        </w:rPr>
        <w:t xml:space="preserve"> - предназначена для проектов, направленных на организацию и/или модернизацию производства комплектующих изделий, применяемых в составе промышленной продукции, перечисленной в приложении 1 к постановлению Правительства РФ от 17 июля 2015 года № 719 «О подтверждении производства промышленной продукции на территории РФ». Сумма займа 100-1000 млн. рублей. Процентная ставка: 1% - </w:t>
      </w:r>
      <w:r>
        <w:t>на весь срок займа при банковской гарантии, гарантии ВЭБ</w:t>
      </w:r>
      <w:proofErr w:type="gramStart"/>
      <w:r>
        <w:t>.Р</w:t>
      </w:r>
      <w:proofErr w:type="gramEnd"/>
      <w:r>
        <w:t>Ф, Корпорации МСП или РГО, а также в первые три года при других видах обеспечения</w:t>
      </w:r>
      <w:r>
        <w:rPr>
          <w:szCs w:val="28"/>
        </w:rPr>
        <w:t xml:space="preserve">, 3% - </w:t>
      </w:r>
      <w:r>
        <w:t>на оставшийся срок займа при других видах обеспечения</w:t>
      </w:r>
      <w:r>
        <w:rPr>
          <w:szCs w:val="28"/>
        </w:rPr>
        <w:t xml:space="preserve"> .</w:t>
      </w:r>
    </w:p>
    <w:p w:rsidR="00073F20" w:rsidRDefault="00073F20" w:rsidP="00073F2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/>
          <w:i/>
          <w:szCs w:val="28"/>
        </w:rPr>
        <w:t>Программа «Лизинговые проекты»</w:t>
      </w:r>
      <w:r>
        <w:rPr>
          <w:szCs w:val="28"/>
        </w:rPr>
        <w:t xml:space="preserve"> - предназначена для финансирования лизинговых проектов, направленных на модернизацию основных производственных фондов обрабатывающих производств, на приобретение  у производителя российской промышленной продукции для реализации проектов, не относящихся к обрабатывающей промышленности, </w:t>
      </w:r>
      <w:r>
        <w:t xml:space="preserve">приобретение деревообработчиками и лесозаготовителями оборудования или спецтехники по обработке древесины, </w:t>
      </w:r>
      <w:proofErr w:type="spellStart"/>
      <w:r>
        <w:t>вкл</w:t>
      </w:r>
      <w:proofErr w:type="spellEnd"/>
      <w:r>
        <w:t xml:space="preserve">. российские </w:t>
      </w:r>
      <w:proofErr w:type="spellStart"/>
      <w:r>
        <w:t>харвестеры</w:t>
      </w:r>
      <w:proofErr w:type="spellEnd"/>
      <w:r>
        <w:t xml:space="preserve"> и </w:t>
      </w:r>
      <w:proofErr w:type="spellStart"/>
      <w:r>
        <w:t>форвардеры</w:t>
      </w:r>
      <w:proofErr w:type="spellEnd"/>
      <w:r>
        <w:rPr>
          <w:szCs w:val="28"/>
        </w:rPr>
        <w:t>. Сумма займа 5-500 млн. рублей. Процентная ставка 1% годовых - для обрабатывающих производств, 3% годовых - для других лизинговых сделок.</w:t>
      </w:r>
    </w:p>
    <w:p w:rsidR="00073F20" w:rsidRDefault="00073F20" w:rsidP="00073F20">
      <w:pPr>
        <w:ind w:firstLine="709"/>
        <w:jc w:val="both"/>
        <w:rPr>
          <w:color w:val="FF0000"/>
        </w:rPr>
      </w:pPr>
      <w:r>
        <w:rPr>
          <w:szCs w:val="28"/>
        </w:rPr>
        <w:t xml:space="preserve">- </w:t>
      </w:r>
      <w:r>
        <w:rPr>
          <w:b/>
          <w:i/>
          <w:szCs w:val="28"/>
        </w:rPr>
        <w:t>Программа «Маркировка товаров»</w:t>
      </w:r>
      <w:r>
        <w:rPr>
          <w:szCs w:val="28"/>
        </w:rPr>
        <w:t xml:space="preserve"> - </w:t>
      </w:r>
      <w:r>
        <w:t>предназначена для финансирования проектов по приобретению оборудования в целях маркировки фармацевтической, молочной продукции и упакованной воды. Сумма займа 5-50 млн. рублей, срок займа до 2 лет, процентная ставка - 1%.</w:t>
      </w:r>
    </w:p>
    <w:p w:rsidR="00073F20" w:rsidRDefault="00073F20" w:rsidP="00073F20">
      <w:pPr>
        <w:ind w:firstLine="709"/>
        <w:jc w:val="both"/>
      </w:pPr>
      <w:proofErr w:type="gramStart"/>
      <w:r>
        <w:rPr>
          <w:rFonts w:eastAsia="Calibri"/>
          <w:szCs w:val="28"/>
        </w:rPr>
        <w:t xml:space="preserve">- </w:t>
      </w:r>
      <w:r>
        <w:rPr>
          <w:rFonts w:eastAsia="Calibri"/>
          <w:b/>
          <w:i/>
          <w:szCs w:val="28"/>
        </w:rPr>
        <w:t>Программа «Производительность труда»</w:t>
      </w:r>
      <w:r>
        <w:rPr>
          <w:rFonts w:eastAsia="Calibri"/>
          <w:szCs w:val="28"/>
        </w:rPr>
        <w:t xml:space="preserve"> - предназначена для финансирования проектов, </w:t>
      </w:r>
      <w:r>
        <w:t xml:space="preserve">соответствующих одному из следующих требований:  продукция проекта содержится в Перечне комплектующих изделий, необходимых для отраслей промышленности, утверждаемых Межведомственной комиссией </w:t>
      </w:r>
      <w:proofErr w:type="spellStart"/>
      <w:r>
        <w:t>Минпромторга</w:t>
      </w:r>
      <w:proofErr w:type="spellEnd"/>
      <w:r>
        <w:t xml:space="preserve"> России;  производство комплектующих изделий, применяемых в составе промышленной продукции, перечисленной в приложении к ПП РФ №719 "О подтверждении </w:t>
      </w:r>
      <w:r>
        <w:lastRenderedPageBreak/>
        <w:t>производства промышленной продукции на территории РФ";</w:t>
      </w:r>
      <w:proofErr w:type="gramEnd"/>
      <w:r>
        <w:t xml:space="preserve">  продукт входит в отраслевые планы </w:t>
      </w:r>
      <w:proofErr w:type="spellStart"/>
      <w:r>
        <w:t>импортозамещения</w:t>
      </w:r>
      <w:proofErr w:type="spellEnd"/>
      <w:r>
        <w:t xml:space="preserve"> </w:t>
      </w:r>
      <w:proofErr w:type="spellStart"/>
      <w:r>
        <w:t>Минпромторга</w:t>
      </w:r>
      <w:proofErr w:type="spellEnd"/>
      <w:r>
        <w:t xml:space="preserve"> России;  наличие рынка для продукции проекта и положительная динамика его развития.</w:t>
      </w:r>
      <w:r>
        <w:rPr>
          <w:rFonts w:eastAsia="Calibri"/>
          <w:szCs w:val="28"/>
        </w:rPr>
        <w:t xml:space="preserve"> Сумма займа 50-300 млн. рублей. </w:t>
      </w:r>
      <w:r>
        <w:rPr>
          <w:szCs w:val="28"/>
        </w:rPr>
        <w:t xml:space="preserve">Процентная ставка: 1% </w:t>
      </w:r>
      <w:proofErr w:type="gramStart"/>
      <w:r>
        <w:rPr>
          <w:szCs w:val="28"/>
        </w:rPr>
        <w:t>годовых</w:t>
      </w:r>
      <w:proofErr w:type="gramEnd"/>
      <w:r>
        <w:rPr>
          <w:szCs w:val="28"/>
        </w:rPr>
        <w:t>.</w:t>
      </w:r>
    </w:p>
    <w:p w:rsidR="00073F20" w:rsidRDefault="00073F20" w:rsidP="00073F20">
      <w:pPr>
        <w:ind w:firstLine="709"/>
        <w:jc w:val="both"/>
      </w:pPr>
      <w:r>
        <w:rPr>
          <w:rFonts w:eastAsia="Calibri"/>
          <w:szCs w:val="28"/>
        </w:rPr>
        <w:t xml:space="preserve">- </w:t>
      </w:r>
      <w:r>
        <w:rPr>
          <w:rFonts w:eastAsia="Calibri"/>
          <w:b/>
          <w:i/>
          <w:szCs w:val="28"/>
        </w:rPr>
        <w:t>Программа «Приоритетные проекты»</w:t>
      </w:r>
      <w:r>
        <w:rPr>
          <w:rFonts w:eastAsia="Calibri"/>
          <w:szCs w:val="28"/>
        </w:rPr>
        <w:t xml:space="preserve"> - </w:t>
      </w:r>
      <w:r>
        <w:t xml:space="preserve">предназначена для финансирования проектов, соответствующих одному из следующих требований:  продукция включена в перечень Межведомственной комиссии по вопросам развития производства комплектующих, а также получено заключение о подтверждении производства на территории РФ или предоставлено гарантийное письмо о готовности получить такое заключение в течение одного года </w:t>
      </w:r>
      <w:proofErr w:type="gramStart"/>
      <w:r>
        <w:t>с даты начала</w:t>
      </w:r>
      <w:proofErr w:type="gramEnd"/>
      <w:r>
        <w:t xml:space="preserve"> производства; продукт входит в отраслевые планы </w:t>
      </w:r>
      <w:proofErr w:type="spellStart"/>
      <w:r>
        <w:t>импортозамещения</w:t>
      </w:r>
      <w:proofErr w:type="spellEnd"/>
      <w:r>
        <w:t xml:space="preserve">, а также получено заключение о подтверждении производства на территории РФ или предоставлено гарантийное письмо о готовности получить такое заключение в течение одного года </w:t>
      </w:r>
      <w:proofErr w:type="gramStart"/>
      <w:r>
        <w:t>с даты начала</w:t>
      </w:r>
      <w:proofErr w:type="gramEnd"/>
      <w:r>
        <w:t xml:space="preserve"> производства; · производимые лекарственные препараты включены в перечень стратегически значимых и/или жизненно необходимых и важнейших лекарственных средств</w:t>
      </w:r>
      <w:r>
        <w:rPr>
          <w:rFonts w:eastAsia="Calibri"/>
          <w:szCs w:val="28"/>
        </w:rPr>
        <w:t xml:space="preserve">. Сумма займа 500-5000 млн. рублей, процентная ставка -  </w:t>
      </w:r>
      <w:r>
        <w:t>1% при высококлассном обеспечении, 3% при других видах обеспечения.</w:t>
      </w:r>
    </w:p>
    <w:p w:rsidR="00073F20" w:rsidRDefault="00073F20" w:rsidP="00073F20">
      <w:pPr>
        <w:ind w:firstLine="709"/>
        <w:jc w:val="both"/>
      </w:pPr>
      <w:r>
        <w:t xml:space="preserve">- </w:t>
      </w:r>
      <w:r>
        <w:rPr>
          <w:b/>
          <w:i/>
        </w:rPr>
        <w:t>Программа «Экологические проекты»</w:t>
      </w:r>
      <w:r>
        <w:t xml:space="preserve"> - предназначена для финансирования проектов, направленных на минимизацию негативного </w:t>
      </w:r>
      <w:proofErr w:type="gramStart"/>
      <w:r>
        <w:t>воздействия</w:t>
      </w:r>
      <w:proofErr w:type="gramEnd"/>
      <w:r>
        <w:t xml:space="preserve"> на окружающую среду, снижение выбросов опасных загрязняющих веществ, строительство и реконструкцию (модернизацию) очистных сооружений. Сумма займа – 50-1000 млн. рублей, процентная ставка -1% при банковской гарантии, гарантии ВЭБ</w:t>
      </w:r>
      <w:proofErr w:type="gramStart"/>
      <w:r>
        <w:t>.Р</w:t>
      </w:r>
      <w:proofErr w:type="gramEnd"/>
      <w:r>
        <w:t xml:space="preserve">Ф, а также для ПАО и </w:t>
      </w:r>
      <w:proofErr w:type="spellStart"/>
      <w:r>
        <w:t>госкорпораций</w:t>
      </w:r>
      <w:proofErr w:type="spellEnd"/>
      <w:r>
        <w:t xml:space="preserve"> 3% при других видах обеспечения.</w:t>
      </w:r>
    </w:p>
    <w:p w:rsidR="00073F20" w:rsidRDefault="00073F20" w:rsidP="00073F20">
      <w:pPr>
        <w:ind w:firstLine="709"/>
        <w:jc w:val="both"/>
      </w:pPr>
      <w:r>
        <w:t xml:space="preserve">- </w:t>
      </w:r>
      <w:r>
        <w:rPr>
          <w:b/>
          <w:i/>
        </w:rPr>
        <w:t>Программа «Формирование компонентной и ресурсной базы»</w:t>
      </w:r>
      <w:r>
        <w:t xml:space="preserve"> -  финансирование в рамках программы предоставляется на приобретение оснастки для промышленного производства. Сумма займа от 10-500 млн. рублей, процентная ставка - 5% годовых.</w:t>
      </w:r>
    </w:p>
    <w:p w:rsidR="00073F20" w:rsidRDefault="00073F20" w:rsidP="00073F20">
      <w:pPr>
        <w:ind w:firstLine="709"/>
        <w:jc w:val="both"/>
      </w:pPr>
      <w:r>
        <w:t xml:space="preserve">- </w:t>
      </w:r>
      <w:r>
        <w:rPr>
          <w:b/>
          <w:i/>
        </w:rPr>
        <w:t>Программа «</w:t>
      </w:r>
      <w:proofErr w:type="spellStart"/>
      <w:r>
        <w:rPr>
          <w:b/>
          <w:i/>
        </w:rPr>
        <w:t>Автокомпоненты</w:t>
      </w:r>
      <w:proofErr w:type="spellEnd"/>
      <w:r>
        <w:rPr>
          <w:b/>
          <w:i/>
        </w:rPr>
        <w:t>»</w:t>
      </w:r>
      <w:r>
        <w:t xml:space="preserve"> - предназначена для проектов, направленных на создание серийных производств узлов и агрегатов для колесных транспортных средств и спецтехники, а также увеличения масштабов выпуска </w:t>
      </w:r>
      <w:proofErr w:type="spellStart"/>
      <w:r>
        <w:t>автокомпонентов</w:t>
      </w:r>
      <w:proofErr w:type="spellEnd"/>
      <w:r>
        <w:t>. Сумма займа – 100-5000 млн. рублей, процентная ставка 1% годовых.</w:t>
      </w:r>
    </w:p>
    <w:p w:rsidR="00073F20" w:rsidRDefault="00073F20" w:rsidP="00073F20">
      <w:pPr>
        <w:ind w:firstLine="709"/>
        <w:jc w:val="both"/>
      </w:pPr>
      <w:r>
        <w:t xml:space="preserve">- </w:t>
      </w:r>
      <w:r>
        <w:rPr>
          <w:b/>
          <w:i/>
        </w:rPr>
        <w:t>Программа «Проекты транспортного машиностроения»</w:t>
      </w:r>
      <w:r>
        <w:t xml:space="preserve"> - предназначена для проектов, направленных на модернизацию </w:t>
      </w:r>
      <w:proofErr w:type="spellStart"/>
      <w:r>
        <w:t>серийновыпускаемой</w:t>
      </w:r>
      <w:proofErr w:type="spellEnd"/>
      <w:r>
        <w:t xml:space="preserve"> продукции, включая работы по замещению импортных компонентов, локализацию компонентов, создание, модернизацию и расширение производства железнодорожного подвижного состава. Сумма займа – 1 000-10 000 млн. рублей, процентная ставка – 1% годовых.</w:t>
      </w:r>
    </w:p>
    <w:p w:rsidR="00073F20" w:rsidRDefault="00073F20" w:rsidP="00073F20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u w:val="single"/>
        </w:rPr>
        <w:t>Контактные данные</w:t>
      </w:r>
      <w:r>
        <w:rPr>
          <w:rFonts w:eastAsia="Calibri"/>
          <w:szCs w:val="28"/>
        </w:rPr>
        <w:t xml:space="preserve">: </w:t>
      </w:r>
    </w:p>
    <w:p w:rsidR="00073F20" w:rsidRDefault="00073F20" w:rsidP="00073F20">
      <w:pPr>
        <w:ind w:firstLine="709"/>
        <w:jc w:val="both"/>
        <w:rPr>
          <w:szCs w:val="28"/>
          <w:lang w:val="en-US"/>
        </w:rPr>
      </w:pPr>
      <w:r>
        <w:rPr>
          <w:rFonts w:eastAsia="Calibri"/>
          <w:i/>
          <w:szCs w:val="28"/>
        </w:rPr>
        <w:t>Тел</w:t>
      </w:r>
      <w:r>
        <w:rPr>
          <w:i/>
          <w:szCs w:val="28"/>
        </w:rPr>
        <w:t>.</w:t>
      </w:r>
      <w:r>
        <w:rPr>
          <w:szCs w:val="28"/>
        </w:rPr>
        <w:t xml:space="preserve"> </w:t>
      </w:r>
      <w:hyperlink r:id="rId4" w:history="1">
        <w:r>
          <w:rPr>
            <w:rStyle w:val="a3"/>
            <w:szCs w:val="28"/>
            <w:lang w:val="en-US"/>
          </w:rPr>
          <w:t>8 (495)120-24-16</w:t>
        </w:r>
      </w:hyperlink>
      <w:r>
        <w:rPr>
          <w:szCs w:val="28"/>
          <w:lang w:val="en-US"/>
        </w:rPr>
        <w:t xml:space="preserve">, </w:t>
      </w:r>
      <w:hyperlink r:id="rId5" w:history="1">
        <w:r>
          <w:rPr>
            <w:rStyle w:val="a3"/>
            <w:szCs w:val="28"/>
            <w:lang w:val="en-US"/>
          </w:rPr>
          <w:t>8(800)500-71-29</w:t>
        </w:r>
      </w:hyperlink>
      <w:r>
        <w:rPr>
          <w:szCs w:val="28"/>
          <w:lang w:val="en-US"/>
        </w:rPr>
        <w:t xml:space="preserve">, </w:t>
      </w:r>
      <w:r>
        <w:rPr>
          <w:i/>
          <w:szCs w:val="28"/>
        </w:rPr>
        <w:t>сайт</w:t>
      </w:r>
      <w:r>
        <w:rPr>
          <w:i/>
          <w:szCs w:val="28"/>
          <w:lang w:val="en-US"/>
        </w:rPr>
        <w:t>:</w:t>
      </w:r>
      <w:r>
        <w:rPr>
          <w:szCs w:val="28"/>
          <w:lang w:val="en-US"/>
        </w:rPr>
        <w:t xml:space="preserve"> </w:t>
      </w:r>
      <w:hyperlink r:id="rId6" w:history="1">
        <w:r>
          <w:rPr>
            <w:rStyle w:val="a3"/>
            <w:szCs w:val="28"/>
            <w:lang w:val="en-US"/>
          </w:rPr>
          <w:t>http://frprf.ru</w:t>
        </w:r>
      </w:hyperlink>
      <w:r>
        <w:rPr>
          <w:szCs w:val="28"/>
          <w:lang w:val="en-US"/>
        </w:rPr>
        <w:t xml:space="preserve">, </w:t>
      </w:r>
      <w:r>
        <w:rPr>
          <w:i/>
          <w:szCs w:val="28"/>
          <w:lang w:val="en-US"/>
        </w:rPr>
        <w:t>e-mail:</w:t>
      </w:r>
      <w:r>
        <w:rPr>
          <w:szCs w:val="28"/>
          <w:lang w:val="en-US"/>
        </w:rPr>
        <w:t xml:space="preserve"> </w:t>
      </w:r>
      <w:hyperlink r:id="rId7" w:history="1">
        <w:r>
          <w:rPr>
            <w:rStyle w:val="a3"/>
            <w:szCs w:val="28"/>
            <w:lang w:val="en-US"/>
          </w:rPr>
          <w:t>ask@frprf.ru</w:t>
        </w:r>
      </w:hyperlink>
      <w:r>
        <w:rPr>
          <w:szCs w:val="28"/>
          <w:lang w:val="en-US"/>
        </w:rPr>
        <w:t>.</w:t>
      </w:r>
    </w:p>
    <w:p w:rsidR="005E6FBD" w:rsidRDefault="005E6FBD"/>
    <w:sectPr w:rsidR="005E6FBD" w:rsidSect="005E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F20"/>
    <w:rsid w:val="00073F20"/>
    <w:rsid w:val="00564A7E"/>
    <w:rsid w:val="005E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20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F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k@frprf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prf.ru/" TargetMode="External"/><Relationship Id="rId5" Type="http://schemas.openxmlformats.org/officeDocument/2006/relationships/hyperlink" Target="file:///C:\Users\2356-10097\Desktop\&#1044;&#1045;&#1051;&#1054;\&#1055;&#1056;&#1054;&#1052;&#1067;&#1064;&#1051;&#1045;&#1053;&#1053;&#1054;&#1057;&#1058;&#1068;\&#1055;&#1080;&#1089;&#1100;&#1084;&#1072;\&#1060;&#1056;&#1055;%20&#1056;&#1060;\2023\8(800)500-71-29" TargetMode="External"/><Relationship Id="rId4" Type="http://schemas.openxmlformats.org/officeDocument/2006/relationships/hyperlink" Target="file:///C:\Users\2356-10097\Desktop\&#1044;&#1045;&#1051;&#1054;\&#1055;&#1056;&#1054;&#1052;&#1067;&#1064;&#1051;&#1045;&#1053;&#1053;&#1054;&#1057;&#1058;&#1068;\&#1055;&#1080;&#1089;&#1100;&#1084;&#1072;\&#1060;&#1056;&#1055;%20&#1056;&#1060;\2023\8&#160;(495)120-24-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4788</Characters>
  <Application>Microsoft Office Word</Application>
  <DocSecurity>0</DocSecurity>
  <Lines>39</Lines>
  <Paragraphs>11</Paragraphs>
  <ScaleCrop>false</ScaleCrop>
  <Company>DG Win&amp;Soft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2356-10097</dc:creator>
  <cp:keywords/>
  <dc:description/>
  <cp:lastModifiedBy>2356-10097</cp:lastModifiedBy>
  <cp:revision>2</cp:revision>
  <dcterms:created xsi:type="dcterms:W3CDTF">2023-02-07T11:22:00Z</dcterms:created>
  <dcterms:modified xsi:type="dcterms:W3CDTF">2023-02-07T11:23:00Z</dcterms:modified>
</cp:coreProperties>
</file>