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left="836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8363" w:hanging="0"/>
        <w:jc w:val="center"/>
        <w:rPr>
          <w:b/>
          <w:b/>
          <w:sz w:val="28"/>
        </w:rPr>
      </w:pPr>
      <w:r>
        <w:rPr>
          <w:b/>
          <w:sz w:val="28"/>
        </w:rPr>
        <w:t>УТВЕРЖДЁН</w:t>
      </w:r>
    </w:p>
    <w:p>
      <w:pPr>
        <w:pStyle w:val="Normal"/>
        <w:ind w:left="8363"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</w:p>
    <w:p>
      <w:pPr>
        <w:pStyle w:val="Normal"/>
        <w:ind w:left="8363" w:hanging="0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>
      <w:pPr>
        <w:pStyle w:val="Normal"/>
        <w:ind w:left="8363" w:hanging="0"/>
        <w:jc w:val="center"/>
        <w:rPr>
          <w:sz w:val="28"/>
        </w:rPr>
      </w:pPr>
      <w:r>
        <w:rPr>
          <w:sz w:val="28"/>
        </w:rPr>
        <w:t>от «29» декабря 2020 года №  28</w:t>
      </w:r>
    </w:p>
    <w:p>
      <w:pPr>
        <w:pStyle w:val="Normal"/>
        <w:ind w:left="8363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8363" w:hanging="0"/>
        <w:jc w:val="center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1"/>
        </w:numPr>
        <w:spacing w:lineRule="atLeast" w:line="240" w:before="0" w:after="0"/>
        <w:ind w:left="36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>
      <w:pPr>
        <w:pStyle w:val="1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>
      <w:pPr>
        <w:pStyle w:val="1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>
      <w:pPr>
        <w:pStyle w:val="1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>
      <w:pPr>
        <w:pStyle w:val="Normal"/>
        <w:numPr>
          <w:ilvl w:val="0"/>
          <w:numId w:val="1"/>
        </w:numPr>
        <w:spacing w:lineRule="atLeast" w:line="240"/>
        <w:ind w:left="709" w:hanging="360"/>
        <w:jc w:val="both"/>
        <w:rPr/>
      </w:pPr>
      <w:r>
        <w:rPr/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>
      <w:pPr>
        <w:pStyle w:val="Normal"/>
        <w:numPr>
          <w:ilvl w:val="0"/>
          <w:numId w:val="1"/>
        </w:numPr>
        <w:spacing w:lineRule="atLeast" w:line="240"/>
        <w:ind w:left="709" w:hanging="360"/>
        <w:jc w:val="both"/>
        <w:rPr/>
      </w:pPr>
      <w:r>
        <w:rPr/>
        <w:t>Регламент Контрольно-счетной палаты - Регламент КСП;</w:t>
      </w:r>
    </w:p>
    <w:p>
      <w:pPr>
        <w:pStyle w:val="Normal"/>
        <w:numPr>
          <w:ilvl w:val="0"/>
          <w:numId w:val="1"/>
        </w:numPr>
        <w:spacing w:lineRule="atLeast" w:line="240"/>
        <w:ind w:left="709" w:hanging="360"/>
        <w:jc w:val="both"/>
        <w:rPr/>
      </w:pPr>
      <w:r>
        <w:rPr/>
        <w:t>Бюджетный кодекс РФ – БК РФ;</w:t>
      </w:r>
    </w:p>
    <w:p>
      <w:pPr>
        <w:pStyle w:val="Normal"/>
        <w:numPr>
          <w:ilvl w:val="0"/>
          <w:numId w:val="1"/>
        </w:numPr>
        <w:spacing w:lineRule="atLeast" w:line="240"/>
        <w:ind w:left="709" w:hanging="360"/>
        <w:jc w:val="both"/>
        <w:rPr/>
      </w:pPr>
      <w:r>
        <w:rPr/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№ 44-ФЗ;</w:t>
      </w:r>
    </w:p>
    <w:p>
      <w:pPr>
        <w:pStyle w:val="Normal"/>
        <w:numPr>
          <w:ilvl w:val="0"/>
          <w:numId w:val="1"/>
        </w:numPr>
        <w:spacing w:lineRule="atLeast" w:line="240"/>
        <w:jc w:val="both"/>
        <w:rPr/>
      </w:pPr>
      <w:r>
        <w:rPr/>
        <w:t>Федеральный закон от 02.03.2007 № 25-ФЗ «О муниципальной службе в Российской Федерации» - Закон № 25-ФЗ;</w:t>
      </w:r>
    </w:p>
    <w:p>
      <w:pPr>
        <w:pStyle w:val="Normal"/>
        <w:numPr>
          <w:ilvl w:val="0"/>
          <w:numId w:val="1"/>
        </w:numPr>
        <w:spacing w:lineRule="atLeast" w:line="240"/>
        <w:jc w:val="both"/>
        <w:rPr/>
      </w:pPr>
      <w:r>
        <w:rPr/>
        <w:t xml:space="preserve"> </w:t>
      </w:r>
      <w:r>
        <w:rPr/>
        <w:t>Муниципальное образование Усть-Лабинский район - МО Усть-Лабинский район;</w:t>
      </w:r>
    </w:p>
    <w:p>
      <w:pPr>
        <w:pStyle w:val="Normal"/>
        <w:numPr>
          <w:ilvl w:val="0"/>
          <w:numId w:val="1"/>
        </w:numPr>
        <w:spacing w:lineRule="atLeast" w:line="240"/>
        <w:jc w:val="both"/>
        <w:rPr/>
      </w:pPr>
      <w:r>
        <w:rPr/>
        <w:t xml:space="preserve"> </w:t>
      </w:r>
      <w:r>
        <w:rPr/>
        <w:t>Контрольно-счетная палата муниципального образования Усть-Лабинский район – КСП.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ind w:left="6372" w:firstLine="708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</w:t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Усть-Лабинский район на 2021 год </w:t>
      </w:r>
    </w:p>
    <w:p>
      <w:pPr>
        <w:pStyle w:val="Normal"/>
        <w:jc w:val="center"/>
        <w:rPr>
          <w:b/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</w:r>
    </w:p>
    <w:tbl>
      <w:tblPr>
        <w:tblW w:w="15026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"/>
        <w:gridCol w:w="5530"/>
        <w:gridCol w:w="3118"/>
        <w:gridCol w:w="2691"/>
        <w:gridCol w:w="2696"/>
      </w:tblGrid>
      <w:tr>
        <w:trPr>
          <w:trHeight w:val="667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/№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Примечание</w:t>
            </w:r>
          </w:p>
        </w:tc>
      </w:tr>
      <w:tr>
        <w:trPr>
          <w:trHeight w:val="41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>
        <w:trPr>
          <w:trHeight w:val="40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1.1</w:t>
            </w:r>
            <w:r>
              <w:rPr/>
              <w:t>.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>
        <w:trPr>
          <w:trHeight w:val="112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Внешняя проверка годовой бюджетной отчетности МО Усть-Лабинский район за 2020 год и подготовка заключения на годовой отчет об исполнении бюджета за 2020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апрель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ст.264.4 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Обследование по вопросу исполнения  бюджета муниципального образования Усть-Лабинский район </w:t>
            </w:r>
            <w:r>
              <w:rPr/>
              <w:t>за 1 квартал, 1 полугодие, 9 месяцев 2021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2-4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 268.1 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Экспертиза проектов решений Совета «О внесении изменений в решение Совета «О бюджете муниципального образования Усть-Лабинский район на 2021 год и плановый период 2022 и 2023 годов»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п. 2,7 ч. 2 ст. 9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1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п. 2,7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8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п. 2,7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1.1.6.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Экспертиза проектов муниципальных программ главных распорядителей средств муниципального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ч. 2 ст. 157 БК РФ,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п. 7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1.1.7.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п. 8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ч. 2 ст.157 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929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1.1.8.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 268.1 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29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Экспертиза проекта решения о бюджете на 2022 год и на плановый период 2023 и 2024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ноябрь-декабрь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п. 2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ч. 1 ст. 157 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1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1.1.10.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</w:t>
            </w:r>
            <w:r>
              <w:rPr/>
              <w:t xml:space="preserve">п.6 ч.2 ст.9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</w:t>
            </w:r>
            <w:r>
              <w:rPr/>
              <w:t>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1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1.1.11.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Проверка соблюдения законности, эффективности и результативности использования бюджетных средств, выделенных в 2020 году на реализацию мероприятия в рамках национальных проектов: </w:t>
            </w:r>
          </w:p>
          <w:p>
            <w:pPr>
              <w:pStyle w:val="Normal"/>
              <w:jc w:val="both"/>
              <w:rPr/>
            </w:pPr>
            <w:r>
              <w:rPr/>
              <w:t>- Муниципальное бюджетное образовательное учреждение средняя общеобразовательная школа № 19 в части реализации мероприятия «Обновление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 в рамках регионального проекта «Современная школа» (национальный проект «Образование»);</w:t>
            </w:r>
          </w:p>
          <w:p>
            <w:pPr>
              <w:pStyle w:val="Normal"/>
              <w:jc w:val="both"/>
              <w:rPr/>
            </w:pPr>
            <w:r>
              <w:rPr/>
              <w:t>-  Муниципальное бюджетное образовательное учреждение средняя общеобразовательная школа № 20 в части реализации мероприятия «Обновление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 в рамках регионального проекта «Современная школа» (национальный проект «Образование»);</w:t>
            </w:r>
          </w:p>
          <w:p>
            <w:pPr>
              <w:pStyle w:val="Normal"/>
              <w:jc w:val="both"/>
              <w:rPr/>
            </w:pPr>
            <w:r>
              <w:rPr/>
              <w:t>- Муниципальное бюджетное образовательное учреждение средняя общеобразовательная школа № 23 в части реализации мероприятия «Приобретение автобуса для обеспечения подвоза учащихся в рамках регионального проекта «Безопасные и качественные автомобильные дороги» (национальный проект «Безопасность дорожного движения»)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  </w:t>
            </w:r>
            <w:r>
              <w:rPr/>
              <w:t>3-4 кв. 2021 г.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  </w:t>
            </w:r>
            <w:r>
              <w:rPr/>
              <w:t>3-4 кв. 2021 г.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   </w:t>
            </w:r>
            <w:r>
              <w:rPr/>
              <w:t>3-4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п. 4 ч. 2 ст. 9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both"/>
              <w:rPr/>
            </w:pPr>
            <w:r>
              <w:rPr/>
              <w:t>ст.8 Положения о КСП,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ст. 98 </w:t>
            </w:r>
            <w:r>
              <w:rPr>
                <w:bCs/>
              </w:rPr>
              <w:t>Закона № 44-ФЗ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>Предложение главы МО</w:t>
            </w:r>
          </w:p>
        </w:tc>
      </w:tr>
      <w:tr>
        <w:trPr>
          <w:trHeight w:val="487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>
        <w:trPr>
          <w:trHeight w:val="1076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1.2.1.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Экспертиза проектов решений Совета «О внесении изменений в решение Совета «О бюджете  городского и сельских поселений Усть-Лабинского района на 2021 год»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 xml:space="preserve">п. 2,7 ч. 2 ст. 9  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  <w:highlight w:val="yellow"/>
              </w:rPr>
            </w:pPr>
            <w:r>
              <w:rPr>
                <w:b/>
                <w:iCs/>
                <w:highlight w:val="yellow"/>
              </w:rPr>
            </w:r>
          </w:p>
        </w:tc>
      </w:tr>
      <w:tr>
        <w:trPr>
          <w:trHeight w:val="27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1.2.2.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2020 год и подготовка заключения на годовой отчет об исполнении бюджета за 2020 год городского и 14-ти сельских поселений Усть-Лабинского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апрель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ст.264.4 БК РФ,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</w:r>
          </w:p>
          <w:p>
            <w:pPr>
              <w:pStyle w:val="Normal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</w:r>
          </w:p>
          <w:p>
            <w:pPr>
              <w:pStyle w:val="Normal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</w:r>
          </w:p>
          <w:p>
            <w:pPr>
              <w:pStyle w:val="Normal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</w:r>
          </w:p>
          <w:p>
            <w:pPr>
              <w:pStyle w:val="Normal"/>
              <w:rPr>
                <w:iCs/>
                <w:color w:val="00B050"/>
                <w:highlight w:val="yellow"/>
              </w:rPr>
            </w:pPr>
            <w:r>
              <w:rPr>
                <w:iCs/>
                <w:color w:val="00B050"/>
                <w:highlight w:val="yellow"/>
              </w:rPr>
            </w:r>
          </w:p>
        </w:tc>
      </w:tr>
      <w:tr>
        <w:trPr>
          <w:trHeight w:val="416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1.2.3.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Обследование по вопросу исполнения  бюджета за 1 квартал, 1 полугодие и 9 месяцев 2021  года городского и 14-ти сельских поселений Усть-Лабинского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2-4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ст.268.1 БК РФ,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/>
              <w:t>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839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1.2.4.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Экспертиза проектов муниципальных программ главных распорядителей бюджетных средств городского и 14 –ти сельских поселений Усть-Лабинского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268.1.БК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</w:tc>
      </w:tr>
      <w:tr>
        <w:trPr>
          <w:trHeight w:val="56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1.2.5.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iCs/>
              </w:rPr>
              <w:t>Экспертиза в соответствии с заключенными Соглашениями проектов решений о бюджете  на 2022 год, в том числе обоснованности показателей (параметров и характеристик) бюджетов городского и 14-ти сельских поселений Усть-Лабинского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ноябрь-декабрь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п. 2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ч. 1 ст. 157 БК РФ, 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1.2.6.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/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по мере поступления в палату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    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</w:t>
            </w:r>
            <w:r>
              <w:rPr/>
              <w:t xml:space="preserve">п.6 ч.2 ст.9 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1.2.7.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Проверка соблюдения законности, эффективности и результативности использования бюджетных средств, выделенных в 2020 году на реализацию мероприятия «Благоустройство территории по ул. Ленина от улицы Красной до улицы Вокзальной (нечетная сторона) в г.Усть-Лабинске» в рамках регионального проекта «Формирование комфортной городской среды» на территории Краснодарского края.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3-4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  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п. 4 ч. 2 ст. 9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both"/>
              <w:rPr/>
            </w:pPr>
            <w:r>
              <w:rPr/>
              <w:t>ст.8 Положения о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Предложение главы Усть-Лабинского городского поселения</w:t>
            </w:r>
          </w:p>
        </w:tc>
      </w:tr>
      <w:tr>
        <w:trPr>
          <w:trHeight w:val="41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>
        <w:trPr>
          <w:trHeight w:val="41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>
        <w:trPr>
          <w:trHeight w:val="41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Проверка достоверности, полноты и соответствия нормативным требованиям составления и представления бюджетной отчетности за 2020 год 10-ти главных администраторов бюджетных средств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февраль-март 2021 г.  </w:t>
            </w:r>
          </w:p>
          <w:p>
            <w:pPr>
              <w:pStyle w:val="Normal"/>
              <w:jc w:val="center"/>
              <w:rPr/>
            </w:pPr>
            <w:r>
              <w:rPr/>
              <w:t>(в соответствии с оперативным планом)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 264.4 БК РФ,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ст. 268.1 БК РФ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Проверка отдельных вопросов финансово-хозяйственной деятельности Муниципального бюджетного общеобразовательного учреждения начальная общеобразовательная школа </w:t>
            </w:r>
            <w:r>
              <w:rPr>
                <w:rStyle w:val="Extendedtextshort"/>
              </w:rPr>
              <w:t>"</w:t>
            </w:r>
            <w:r>
              <w:rPr>
                <w:rStyle w:val="Extendedtextshort"/>
                <w:bCs/>
              </w:rPr>
              <w:t>Детство</w:t>
            </w:r>
            <w:r>
              <w:rPr>
                <w:rStyle w:val="Extendedtextshort"/>
              </w:rPr>
              <w:t xml:space="preserve"> </w:t>
            </w:r>
            <w:r>
              <w:rPr>
                <w:rStyle w:val="Extendedtextshort"/>
                <w:bCs/>
              </w:rPr>
              <w:t>без</w:t>
            </w:r>
            <w:r>
              <w:rPr>
                <w:rStyle w:val="Extendedtextshort"/>
              </w:rPr>
              <w:t xml:space="preserve"> </w:t>
            </w:r>
            <w:r>
              <w:rPr>
                <w:rStyle w:val="Extendedtextshort"/>
                <w:bCs/>
              </w:rPr>
              <w:t>границ</w:t>
            </w:r>
            <w:r>
              <w:rPr>
                <w:rStyle w:val="Extendedtextshort"/>
              </w:rPr>
              <w:t>"</w:t>
            </w:r>
            <w:r>
              <w:rPr/>
              <w:t xml:space="preserve"> муниципального образования Усть-Лабинский район за 2020 год,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3-4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п. 4 ч. 2 ст. 9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/>
              <w:t>ст.8 Положения о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rPr>
                <w:bCs/>
                <w:iCs/>
              </w:rPr>
            </w:pPr>
            <w:r>
              <w:rPr>
                <w:iCs/>
              </w:rPr>
              <w:t>Переходящее с 2020 г.</w:t>
            </w:r>
          </w:p>
        </w:tc>
      </w:tr>
      <w:tr>
        <w:trPr>
          <w:trHeight w:val="27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Проверка отдельных вопросов финансово-хозяйственной деятельности муниципального унитарного предприятия «Водоканал» за 2020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2-3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п. 4 ч. 2 ст. 9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both"/>
              <w:rPr>
                <w:iCs/>
              </w:rPr>
            </w:pPr>
            <w:r>
              <w:rPr/>
              <w:t>ст.8 Положения о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  <w:t>Предложение Главы</w:t>
            </w:r>
          </w:p>
          <w:p>
            <w:pPr>
              <w:pStyle w:val="Normal"/>
              <w:rPr>
                <w:bCs/>
                <w:iCs/>
              </w:rPr>
            </w:pPr>
            <w:r>
              <w:rPr>
                <w:iCs/>
              </w:rPr>
              <w:t>МО</w:t>
            </w:r>
          </w:p>
        </w:tc>
      </w:tr>
      <w:tr>
        <w:trPr>
          <w:trHeight w:val="1519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2.1.4.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iCs/>
              </w:rPr>
            </w:pPr>
            <w:r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ст. 98 Закона № 44-ФЗ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7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2.1.5.</w:t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Проведение контрольных и экспертно-аналитических мероприятий на основании обращений (поруче</w:t>
            </w:r>
            <w:bookmarkStart w:id="0" w:name="_GoBack"/>
            <w:bookmarkEnd w:id="0"/>
            <w:r>
              <w:rPr>
                <w:iCs/>
              </w:rPr>
              <w:t>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/>
              <w:t>«Аудит эффективности расходов на организацию и обеспечение горячего питания учащихся 1-4 классов, в том числе с ограниченными возможностями здоровья в Краснодарском крае в 2020 году и истекшем периоде 2021 года в формате параллельного контрольного мероприятия с муниципальными контрольно-счетными органами края» на территории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по мере поступления в палату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/>
              <w:t>Май-август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ст.18,</w:t>
            </w:r>
            <w:r>
              <w:rPr>
                <w:iCs/>
              </w:rPr>
              <w:t xml:space="preserve"> 19, </w:t>
            </w:r>
            <w:r>
              <w:rPr/>
              <w:t xml:space="preserve">п. 4,5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ст.8 Положения о КСП,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bCs/>
              </w:rPr>
              <w:t>ст. 98 Закона № 44-ФЗ</w:t>
            </w:r>
            <w:r>
              <w:rPr/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 xml:space="preserve">Письмо КСП КК 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 xml:space="preserve">от 30.10.2020 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№ </w:t>
            </w:r>
            <w:r>
              <w:rPr>
                <w:iCs/>
              </w:rPr>
              <w:t>3435-02/09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«О проведении параллельного контрольного мероприятия»</w:t>
            </w:r>
          </w:p>
        </w:tc>
      </w:tr>
      <w:tr>
        <w:trPr>
          <w:trHeight w:val="41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>
        <w:trPr>
          <w:trHeight w:val="88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2.2.1.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главных распорядителей бюджетных средств городского и 14 –ти сельских поселений Усть-Лабинского района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февраль – март 2021 г.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264.4 БК РФ,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268.1 БК РФ,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/>
              <w:t>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41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Проверка отдельных вопросов финансово-хозяйственной деятельности бюджетных и автономных учреждений городского и сельских поселений за 2020 год:</w:t>
            </w:r>
          </w:p>
          <w:p>
            <w:pPr>
              <w:pStyle w:val="Normal"/>
              <w:jc w:val="both"/>
              <w:rPr/>
            </w:pPr>
            <w:r>
              <w:rPr/>
              <w:t>- Муниципальное бюджетное учреждение «Город» Усть-Лабинского городского поселения;</w:t>
            </w:r>
          </w:p>
          <w:p>
            <w:pPr>
              <w:pStyle w:val="Normal"/>
              <w:jc w:val="both"/>
              <w:rPr/>
            </w:pPr>
            <w:r>
              <w:rPr/>
              <w:t>- Муниципальное бюджетное учреждение «Старт» Вимовского сельского поселения Усть-Лабинского района;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3-4 кв. 2021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3-4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 267.1 БК РФ,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п. 4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ст. 8 Положения о КСП,</w:t>
            </w:r>
          </w:p>
          <w:p>
            <w:pPr>
              <w:pStyle w:val="Normal"/>
              <w:jc w:val="center"/>
              <w:rPr/>
            </w:pPr>
            <w:r>
              <w:rPr/>
              <w:t>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Предложение главы городского поселения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Предложение главы сельского поселения</w:t>
            </w:r>
          </w:p>
        </w:tc>
      </w:tr>
      <w:tr>
        <w:trPr>
          <w:trHeight w:val="41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Проверка целевого и эффективного использования бюджетных средств,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по разделу  04 09 «Дорожное хозяйство» в Ленинском сельском поселении Усть-Лабинского района за 2020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3-4 кв.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 267.1 БК РФ,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п. 4 ч. 2 ст. 9  </w:t>
            </w:r>
          </w:p>
          <w:p>
            <w:pPr>
              <w:pStyle w:val="Normal"/>
              <w:jc w:val="center"/>
              <w:rPr/>
            </w:pPr>
            <w:r>
              <w:rPr/>
              <w:t>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ст. 8 Положения о КСП,</w:t>
            </w:r>
          </w:p>
          <w:p>
            <w:pPr>
              <w:pStyle w:val="Normal"/>
              <w:jc w:val="center"/>
              <w:rPr/>
            </w:pPr>
            <w:r>
              <w:rPr/>
              <w:t>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Предложение главы сельского поселения</w:t>
            </w:r>
          </w:p>
        </w:tc>
      </w:tr>
      <w:tr>
        <w:trPr>
          <w:trHeight w:val="57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муниципальной собственности в 2020 году: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- Муниципальное казенное учреждение культуры «Культурно-досуговый центр «Александровский» Александровского сельского поселения Усть-Лабинского района;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- Муниципальное казенное учреждение культуры «Культурно-досуговый центр «Суворовский» Суворовского сельского поселения Усть-Лабинского района;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- Муниципальное казенное учреждение культуры «Ладожская сельская библиотека» Ладожского  сельского поселения Усть-Лабинского района;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- Муниципальное казенное учреждение спорта  «Колос» Железного сельского поселения Усть-Лабинского района;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- Муниципальное казенное учреждение «Мотодром» Кирпильского сельского поселения Усть-Лабинского района;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- Муниципальное казенное учреждение культуры «Новолабинская сельская библиотека» Новолабинского  сельского поселения Усть-Лабинского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 кв. 2021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3-4 кв. 2021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3-4 кв. 2021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2-3 кв. 2021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2-3 кв. 2021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3-4 кв. 2021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 267.1 БК РФ,</w:t>
            </w:r>
          </w:p>
          <w:p>
            <w:pPr>
              <w:pStyle w:val="Normal"/>
              <w:jc w:val="center"/>
              <w:rPr/>
            </w:pPr>
            <w:r>
              <w:rPr/>
              <w:t>ст. 9 Закона № 6-ФЗ,</w:t>
            </w:r>
          </w:p>
          <w:p>
            <w:pPr>
              <w:pStyle w:val="Normal"/>
              <w:jc w:val="center"/>
              <w:rPr/>
            </w:pPr>
            <w:r>
              <w:rPr/>
              <w:t>ст. 8 Положения о КСП,</w:t>
            </w:r>
          </w:p>
          <w:p>
            <w:pPr>
              <w:pStyle w:val="Normal"/>
              <w:jc w:val="center"/>
              <w:rPr/>
            </w:pPr>
            <w:r>
              <w:rPr/>
              <w:t>соглашения о передаче полномочий с поселениями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Предложения глав сельских поселений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</w:r>
          </w:p>
        </w:tc>
      </w:tr>
      <w:tr>
        <w:trPr>
          <w:trHeight w:val="40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>
        <w:trPr>
          <w:trHeight w:val="89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Cs/>
              </w:rPr>
            </w:pPr>
            <w:r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 xml:space="preserve">п. 8 ч. 2 ст. 9  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Закона № 6-ФЗ,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ч. 2 ст.157 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41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18 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17 Положения  о КСП,</w:t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Устав МО.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89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17 Положения  о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9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268.1 БК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13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3.6.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Ежегодно,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bCs/>
              </w:rPr>
              <w:t>ст. 98 Закона  № 44 -ФЗ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45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>
        <w:trPr>
          <w:trHeight w:val="51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ст. 28 Закона № 25-ФЗ,  </w:t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71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3-4 квартал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 xml:space="preserve">п. 7 ч. 1 ст. 11 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Закона № 25-ФЗ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71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3-4 квартал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Положение о КСП,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План Совета МКСО КК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7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71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ст. 10 Положения о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8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4.6.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ТК РФ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420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>
        <w:trPr>
          <w:trHeight w:val="66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Cs/>
              </w:rPr>
            </w:pPr>
            <w:r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ст.161 БК РФ, Положение о КСП,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Регламент КСП.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66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Ведение бюджетного учета в КСП,</w:t>
            </w:r>
          </w:p>
          <w:p>
            <w:pPr>
              <w:pStyle w:val="Normal"/>
              <w:jc w:val="both"/>
              <w:rPr/>
            </w:pPr>
            <w:r>
              <w:rPr/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ст. 264.1, 264.2 БК РФ,</w:t>
            </w:r>
          </w:p>
          <w:p>
            <w:pPr>
              <w:pStyle w:val="Normal"/>
              <w:jc w:val="center"/>
              <w:rPr/>
            </w:pPr>
            <w:r>
              <w:rPr/>
              <w:t>инструкция МФ РФ    № 191н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9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ст.72 БК РФ,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Закон № 44 - 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66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629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ст.11 Федерального закона от 06.12.2011 № 402-ФЗ «О бухгалтерском учете»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302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>
        <w:trPr>
          <w:trHeight w:val="5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Положение о КСП,</w:t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Подготовка отчета о деятельности КСП за 2020 год и представление его в Совет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1 квартал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ст. 19 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Федеральный закон от 02.05.2006 № 59-ФЗ,</w:t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Cs/>
              </w:rPr>
            </w:pPr>
            <w:r>
              <w:rPr>
                <w:iCs/>
              </w:rPr>
              <w:t>Подготовка плана работы КСП на 2022 год (при необходимости – квартальных, оперативных планов)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декабрь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ст. 12 Закона № 6-ФЗ,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Стандарт ВМФК КСП № 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Разработка номенклатуры дел МКСО на 2022 год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  <w:t>декабрь 2021 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  <w:t>«Основные Правила работы архивов организаций»</w:t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  <w:t>(одобрены решением Коллегии Росархива от 06.02.2002)</w:t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Приказ Минкультуры РФ от 25.08.2010 N 558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6.6.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  <w:t>Приказ Минкультуры РФ от 25.08.2010 N 558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7" w:hanging="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352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>
        <w:trPr>
          <w:trHeight w:val="70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iCs/>
              </w:rPr>
            </w:pPr>
            <w:r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>
            <w:pPr>
              <w:pStyle w:val="Normal"/>
              <w:ind w:firstLine="540"/>
              <w:jc w:val="both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ст.1 Закона № 44-ФЗ,</w:t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 xml:space="preserve">п. 10 ч. 2 ст. 9  </w:t>
            </w:r>
          </w:p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  <w:t>Закона № 6-ФЗ,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28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91" w:hanging="0"/>
              <w:jc w:val="center"/>
              <w:rPr>
                <w:b/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>
        <w:trPr>
          <w:trHeight w:val="27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Cs/>
              </w:rPr>
            </w:pPr>
            <w:r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  <w:t>ст. 14 Федерального закона от 09.02.2009 № 8-ФЗ,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20 Положения о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57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  <w:t xml:space="preserve">п. 9 ч. 2 ст. 9 </w:t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Закона № 6-ФЗ,</w:t>
            </w:r>
          </w:p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  <w:t>ст. 20 Положения о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left="91" w:hanging="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310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>
        <w:trPr>
          <w:trHeight w:val="67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Cs/>
              </w:rPr>
            </w:pPr>
            <w:r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18 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7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18 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67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ст. 18 Закона № 6-ФЗ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28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Положение о КСП,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56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Положение о КСП,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>
      <w:footerReference w:type="default" r:id="rId2"/>
      <w:type w:val="nextPage"/>
      <w:pgSz w:orient="landscape" w:w="16838" w:h="11906"/>
      <w:pgMar w:left="1134" w:right="1134" w:header="0" w:top="1134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521957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6"/>
        <w:szCs w:val="26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e2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14e1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14e1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be0a1b"/>
    <w:rPr>
      <w:rFonts w:ascii="Tahoma" w:hAnsi="Tahoma" w:eastAsia="Times New Roman" w:cs="Tahoma"/>
      <w:sz w:val="16"/>
      <w:szCs w:val="16"/>
      <w:lang w:eastAsia="ru-RU"/>
    </w:rPr>
  </w:style>
  <w:style w:type="character" w:styleId="Extendedtextshort" w:customStyle="1">
    <w:name w:val="extended-text__short"/>
    <w:basedOn w:val="DefaultParagraphFont"/>
    <w:qFormat/>
    <w:rsid w:val="008b5b55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Абзац списка1"/>
    <w:basedOn w:val="Normal"/>
    <w:qFormat/>
    <w:rsid w:val="00e21e28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e21e28"/>
    <w:pPr/>
    <w:rPr>
      <w:rFonts w:ascii="Arial" w:hAnsi="Arial" w:eastAsia="SimSun" w:cs="Arial"/>
      <w:color w:val="000000"/>
      <w:sz w:val="21"/>
      <w:szCs w:val="21"/>
      <w:lang w:eastAsia="zh-CN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814e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814e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Знак Знак Знак Знак Знак Знак"/>
    <w:basedOn w:val="Normal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81f86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be0a1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B80B-4F3A-4CFB-9B0D-6DCD6B6B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Application>LibreOffice/6.4.4.2$Windows_X86_64 LibreOffice_project/3d775be2011f3886db32dfd395a6a6d1ca2630ff</Application>
  <Pages>12</Pages>
  <Words>2496</Words>
  <Characters>15999</Characters>
  <CharactersWithSpaces>18322</CharactersWithSpaces>
  <Paragraphs>379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2017-10-04T12:00:00Z</dcterms:created>
  <dc:creator>Колесников</dc:creator>
  <dc:description/>
  <dc:language>ru-RU</dc:language>
  <cp:lastModifiedBy/>
  <cp:lastPrinted>2020-12-29T12:57:06Z</cp:lastPrinted>
  <dcterms:modified xsi:type="dcterms:W3CDTF">2020-12-29T15:59:47Z</dcterms:modified>
  <cp:revision>666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