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действующих мерах  государственной поддержки в 2020 году  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УНО «Фонд развития промышленности Краснодарского края»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HEADERTEXT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нитарная некоммерческая организация «Фонд развития промышленности Краснодарского края» (далее – Фонд) осуществляет деятельность по предоставлению льготных займов субъектам деятельности в сфере промышленности, которые могут быть направлены на реализацию инвестиционных проектов в части создания новых и модернизацию действующих промышленных производств, пополнение оборотных средств и финансирование текущей деятельности предприятия. В настоящее время льготные займы предоставляются по 10 направлениям, объем займов от 3 до 100 млн рублей, процентная ставка варьируется от 1% до 6 % годовых, срок займов до 10 лет.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программам заемного финансирования также возможно приобрести промышленное оборудование (как нового, так и бывшее в употреблении, в том числе предназначенное для маркировки товаров, подлежащих обязательной маркировке средствами идентификации), спецтехнику – не более 30% от суммы займа, оборудование, предназначенное для обеспечения производства коммунальными ресурсами – не более 50% от суммы займа, оплатить строительно-монтажные работы, связанные со строительством новых производственных зданий – в размере не более 20% от суммы займа, сырье и материалы.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в соответствии с потребностями субъектов деятельности в сфере промышленности, осуществляющих свою деятельность на территории Краснодарского края, а также с целью поддержки вновь создаваемых промышленных предприятий, развития производств, Фондом запущены дополнительные программы заемного финансирования: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программа «Лизинговые проекты» имеет два направления, для финансирования от 10% до 90% (включительно) от первоначального взноса (аванса) приобретаемого в лизинг промышленного оборудования и финансирования проектов совместно с лизинговыми компаниями. Сумма займа составляет от 5 до 50 млн рублей под 1-3% годовых, срок займа до 5 лет;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программа «Бизнес привилегия» направлена на приобретение в собственность нового оборудования без дополнительного залогового обеспечения (под залог приобретаемого оборудования). Сумма займа составляет от 5 до 20 млн рублей под 1-4% годовых, срок займа до 5 лет.</w:t>
      </w:r>
    </w:p>
    <w:p>
      <w:pPr>
        <w:pStyle w:val="HEADERTEXT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предприятий-участников национального проекта «Производительность труда и поддержка занятости» предусмотрено снижение процентной ставки по основным программам Фонда до 2% годовых. По сниженным ставкам займы будут предоставляться также резидентам промышленных парков, экспортерам, победителям конкурса «Сделано на Кубани», производителям в приоритетных для края отраслях (легкая промышленность, производство мебели, деревообработка).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 ознакомиться с условиями предоставления указанных льготных займов возможно на официальном сайте Фонда в информационно-телекоммуникационной сети «Интернет» www.frpkk.ru.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Консультации по вышеуказанным программам можно получить по следующим телефонам: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(861) 205-44-09, доб.203 – Белогоров Андрей Анатольевич, начальник отдела экспертизы инвестиционных проектов и консультационно-аналитической работы Фонда; (861) 205-44-09, доб.205 – </w:t>
        <w:br/>
        <w:t>Швед Владимир Борисович, заместитель начальника отдела экспертизы инвестиционных проектов и консультационно-аналитической работы Фонда;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(861) 205-44-09, доб.201 – Амочкина Юлия Александровна, ведущий специалист отдела экспертизы инвестиционных проектов и консультационно-аналитической работы Фонда;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(861) 205-44-09, доб.202 – Таран Ольга Олеговна, ведущий специалист отдела экспертизы инвестиционных проектов и консультационно-аналитической работы Фонда, (861) 205-44-09, доб.204 – Еременко Марина Петровна, ведущий специалист отдела экспертизы инвестиционных проектов и консультационно-аналитической работы Фонда.</w:t>
      </w:r>
    </w:p>
    <w:p>
      <w:pPr>
        <w:pStyle w:val="HEADER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48079505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f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b1ff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6b1ff3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6b1ff3"/>
    <w:rPr/>
  </w:style>
  <w:style w:type="character" w:styleId="Style16" w:customStyle="1">
    <w:name w:val="Текст выноски Знак"/>
    <w:basedOn w:val="DefaultParagraphFont"/>
    <w:link w:val="a6"/>
    <w:uiPriority w:val="99"/>
    <w:semiHidden/>
    <w:qFormat/>
    <w:rsid w:val="005f00fa"/>
    <w:rPr>
      <w:rFonts w:ascii="Segoe UI" w:hAnsi="Segoe UI" w:cs="Segoe UI"/>
      <w:sz w:val="18"/>
      <w:szCs w:val="18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3e3a39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ERTEXT" w:customStyle="1">
    <w:name w:val=".HEADERTEXT"/>
    <w:uiPriority w:val="99"/>
    <w:qFormat/>
    <w:rsid w:val="006b1ff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b1ff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unhideWhenUsed/>
    <w:rsid w:val="006b1f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5f00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Footer"/>
    <w:basedOn w:val="Normal"/>
    <w:link w:val="a9"/>
    <w:uiPriority w:val="99"/>
    <w:unhideWhenUsed/>
    <w:rsid w:val="003e3a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44b3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LibreOffice/6.3.1.2$Windows_x86 LibreOffice_project/b79626edf0065ac373bd1df5c28bd630b4424273</Application>
  <Pages>2</Pages>
  <Words>431</Words>
  <Characters>3261</Characters>
  <CharactersWithSpaces>3694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2020-03-12T09:14:00Z</dcterms:created>
  <dc:creator>Шередекина Татьяна Владимировна</dc:creator>
  <dc:description/>
  <dc:language>ru-RU</dc:language>
  <cp:lastModifiedBy/>
  <cp:lastPrinted>2020-03-13T13:47:00Z</cp:lastPrinted>
  <dcterms:modified xsi:type="dcterms:W3CDTF">2020-03-24T13:18:46Z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